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中国民族医药协会团体标准《银质针门诊建设指南》</w:t>
      </w:r>
    </w:p>
    <w:p>
      <w:pPr>
        <w:jc w:val="center"/>
        <w:rPr>
          <w:rFonts w:ascii="方正小标宋简体" w:eastAsia="方正小标宋简体"/>
          <w:sz w:val="36"/>
          <w:szCs w:val="36"/>
        </w:rPr>
      </w:pPr>
      <w:r>
        <w:rPr>
          <w:rFonts w:hint="eastAsia" w:ascii="方正小标宋简体" w:eastAsia="方正小标宋简体"/>
          <w:sz w:val="36"/>
          <w:szCs w:val="36"/>
        </w:rPr>
        <w:t>编制说明（征求意见稿）</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一、任务来源</w:t>
      </w:r>
    </w:p>
    <w:p>
      <w:pPr>
        <w:spacing w:before="156" w:beforeLines="50" w:after="156" w:afterLines="50"/>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银质针疗法已在我国大部分医院开展应用，因其具有操作方便、疗程短、副作用小、疗效显著等优势逐渐被广泛应用于临床。团队成员牵头制定了广西省地方标准《银质针治疗技术操作规范》（DB45T2137），在此基础上制定《银质针门诊建设指南》，将更好地发挥银质针疗法在各级各类医院的规范的开展应用。同时银质针门诊建设单元为后期以软组织损害为中心、多病种、设计严谨的随机对照的临床试验，为银质针疗法临床应用研究提供了很好的平台。</w:t>
      </w:r>
    </w:p>
    <w:p>
      <w:pPr>
        <w:pStyle w:val="9"/>
        <w:numPr>
          <w:ilvl w:val="0"/>
          <w:numId w:val="1"/>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制定标准的必要性与意义</w:t>
      </w:r>
    </w:p>
    <w:p>
      <w:pPr>
        <w:spacing w:before="156" w:beforeLines="50" w:after="156" w:afterLines="50"/>
        <w:ind w:firstLine="560" w:firstLineChars="200"/>
        <w:jc w:val="left"/>
        <w:rPr>
          <w:rFonts w:ascii="黑体" w:hAnsi="黑体" w:eastAsia="黑体"/>
          <w:sz w:val="28"/>
          <w:szCs w:val="28"/>
        </w:rPr>
      </w:pPr>
      <w:r>
        <w:rPr>
          <w:rFonts w:hint="eastAsia" w:ascii="仿宋_GB2312" w:eastAsia="仿宋_GB2312" w:hAnsiTheme="minorEastAsia"/>
          <w:sz w:val="28"/>
          <w:szCs w:val="28"/>
        </w:rPr>
        <w:t>银质针针刺疗法是针刺疗法的一种，因为所材 是“银”（８０％ 的白银，２０％ 红铜、锌、镍），具有较好的导热性能，成分等同于银元而命名为银质针。银质针治疗机理主要是通过消除炎症反应，增加局部血供，缓解肌肉痉挛 ． 从而达到解除疼痛的目的。银质针疗法是宣蜇人教授等人在针灸疗法的基础上进行总结创新而成，对由椎管外软组织损害引起的局部疼痛、放射痛或并发椎－基底动脉供血紊乱、自主神经功能紊乱、循环系统功能紊乱、消化系统功能紊乱等相关疾病具有良好疗效。因其具有操作方便、疗程短、副作用小、疗效显著等优势逐渐被广泛应用于临床。银质针疗法已在我国大部分医院开展应用，团队成员牵头制定了广西省地方标准《银质针治疗技术操作规范》（DB45T2137），在此基础上制定《银质针门诊建设指南》，将更好地发挥银质针疗法在各级各类医院的规范的开展应用。同时银质针门诊建设单元为后期以软组织损害为中心、多病种、设计严谨的随机对照的临床试验，为银质针疗法临床应用研究提供了很好的平台。</w:t>
      </w:r>
    </w:p>
    <w:p>
      <w:pPr>
        <w:spacing w:before="156" w:beforeLines="50" w:after="156" w:afterLines="50"/>
        <w:jc w:val="left"/>
        <w:rPr>
          <w:rFonts w:ascii="黑体" w:hAnsi="黑体" w:eastAsia="黑体"/>
          <w:sz w:val="28"/>
          <w:szCs w:val="28"/>
        </w:rPr>
      </w:pPr>
      <w:r>
        <w:rPr>
          <w:rFonts w:hint="eastAsia" w:ascii="黑体" w:hAnsi="黑体" w:eastAsia="黑体"/>
          <w:sz w:val="28"/>
          <w:szCs w:val="28"/>
        </w:rPr>
        <w:t>三</w:t>
      </w:r>
      <w:r>
        <w:rPr>
          <w:rFonts w:hint="eastAsia" w:ascii="仿宋_GB2312" w:eastAsia="仿宋_GB2312" w:hAnsiTheme="minorEastAsia"/>
          <w:sz w:val="28"/>
          <w:szCs w:val="28"/>
        </w:rPr>
        <w:t>、</w:t>
      </w:r>
      <w:r>
        <w:rPr>
          <w:rFonts w:hint="eastAsia" w:ascii="黑体" w:hAnsi="黑体" w:eastAsia="黑体"/>
          <w:sz w:val="28"/>
          <w:szCs w:val="28"/>
        </w:rPr>
        <w:t>主要工作过程</w:t>
      </w:r>
    </w:p>
    <w:p>
      <w:pPr>
        <w:pStyle w:val="9"/>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前期标准预研</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w:t>
      </w:r>
      <w:r>
        <w:rPr>
          <w:rFonts w:ascii="仿宋_GB2312" w:eastAsia="仿宋_GB2312" w:hAnsiTheme="minorEastAsia"/>
          <w:sz w:val="28"/>
          <w:szCs w:val="28"/>
        </w:rPr>
        <w:t>3</w:t>
      </w:r>
      <w:r>
        <w:rPr>
          <w:rFonts w:hint="eastAsia" w:ascii="仿宋_GB2312" w:eastAsia="仿宋_GB2312" w:hAnsiTheme="minorEastAsia"/>
          <w:sz w:val="28"/>
          <w:szCs w:val="28"/>
        </w:rPr>
        <w:t>年</w:t>
      </w:r>
      <w:r>
        <w:rPr>
          <w:rFonts w:ascii="仿宋_GB2312" w:eastAsia="仿宋_GB2312" w:hAnsiTheme="minorEastAsia"/>
          <w:sz w:val="28"/>
          <w:szCs w:val="28"/>
        </w:rPr>
        <w:t>6</w:t>
      </w:r>
      <w:r>
        <w:rPr>
          <w:rFonts w:hint="eastAsia" w:ascii="仿宋_GB2312" w:eastAsia="仿宋_GB2312" w:hAnsiTheme="minorEastAsia"/>
          <w:sz w:val="28"/>
          <w:szCs w:val="28"/>
        </w:rPr>
        <w:t>月，黔东南州苗族侗族自治州中医医院联合贵州云中医院、贵州中医药大学第一附属医院、南宁市妇幼保健院、成都中医药大学附属医院德阳医院、首钢水钢医院、北京积水潭医院贵州医院、务川县仡佬族苗族自治县中医医院、石阡县中医医院、三穗县医共体总医院及毕节市七星关区中医妇幼集团医院成立标准编制工作组，确定了主要起草人及小组成员工作职责，并确定了标准编制计划，正式开展前期资料收集与研究工作，通过对文献及相关标准检索查新，梳理国内外银质针门诊的建设情况，探讨标准立项和基本结构要点，为标准研制打下了良好的基础。</w:t>
      </w:r>
    </w:p>
    <w:p>
      <w:pPr>
        <w:pStyle w:val="9"/>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标准立项</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202</w:t>
      </w:r>
      <w:r>
        <w:rPr>
          <w:rFonts w:ascii="仿宋_GB2312" w:eastAsia="仿宋_GB2312" w:hAnsiTheme="minorEastAsia"/>
          <w:sz w:val="28"/>
          <w:szCs w:val="28"/>
        </w:rPr>
        <w:t>3</w:t>
      </w:r>
      <w:r>
        <w:rPr>
          <w:rFonts w:hint="eastAsia" w:ascii="仿宋_GB2312" w:eastAsia="仿宋_GB2312" w:hAnsiTheme="minorEastAsia"/>
          <w:sz w:val="28"/>
          <w:szCs w:val="28"/>
        </w:rPr>
        <w:t>年8月，标准编制工作组从银质针门诊出发，多次进行讨论，确定了标准的适用范围、框架及关键点要求，并按要求填写了团体标准制修订立项申请书，编制了《银质针门诊建设指南》团体标准初稿及可行性分析报告，并向中国民族医药协会提交立项申请。</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经中国民族医药协会团标委审查及相关专家评审后正式立项。</w:t>
      </w:r>
    </w:p>
    <w:p>
      <w:pPr>
        <w:pStyle w:val="9"/>
        <w:numPr>
          <w:ilvl w:val="0"/>
          <w:numId w:val="2"/>
        </w:numPr>
        <w:spacing w:after="156" w:afterLines="50"/>
        <w:ind w:left="420" w:leftChars="200" w:firstLine="0" w:firstLineChars="0"/>
        <w:rPr>
          <w:rFonts w:ascii="楷体_GB2312" w:hAnsi="黑体" w:eastAsia="楷体_GB2312"/>
          <w:sz w:val="28"/>
          <w:szCs w:val="28"/>
        </w:rPr>
      </w:pPr>
      <w:r>
        <w:rPr>
          <w:rFonts w:hint="eastAsia" w:ascii="楷体_GB2312" w:hAnsi="黑体" w:eastAsia="楷体_GB2312"/>
          <w:sz w:val="28"/>
          <w:szCs w:val="28"/>
        </w:rPr>
        <w:t>标准起草过程</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标准编制工作组将团标委专家的立项评审意见进行汇总，并与相关专家及研发技术人员通过线上沟通，线下讨论等形式对团标委的意见进行分析采纳，并对标准草案进一步完善。</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标准编制工作组在贵州中医药大学第一附属医院召开了</w:t>
      </w:r>
      <w:r>
        <w:rPr>
          <w:rFonts w:ascii="仿宋_GB2312" w:eastAsia="仿宋_GB2312" w:hAnsiTheme="minorEastAsia"/>
          <w:sz w:val="28"/>
          <w:szCs w:val="28"/>
        </w:rPr>
        <w:t>2023</w:t>
      </w:r>
      <w:r>
        <w:rPr>
          <w:rFonts w:hint="eastAsia" w:ascii="仿宋_GB2312" w:eastAsia="仿宋_GB2312" w:hAnsiTheme="minorEastAsia"/>
          <w:sz w:val="28"/>
          <w:szCs w:val="28"/>
        </w:rPr>
        <w:t>年度中国民族医药协会团体标准《银质针门诊建设指南》《银质针技术规范化培训基地建设指南》专家起草论证会，</w:t>
      </w:r>
      <w:r>
        <w:rPr>
          <w:rFonts w:hint="eastAsia" w:ascii="仿宋_GB2312" w:eastAsia="仿宋_GB2312" w:hAnsiTheme="minorEastAsia"/>
          <w:sz w:val="28"/>
          <w:szCs w:val="28"/>
          <w:lang w:val="en-US" w:eastAsia="zh-CN"/>
        </w:rPr>
        <w:t>相关专业多位专家</w:t>
      </w:r>
      <w:r>
        <w:rPr>
          <w:rFonts w:hint="eastAsia" w:ascii="仿宋_GB2312" w:eastAsia="仿宋_GB2312" w:hAnsiTheme="minorEastAsia"/>
          <w:sz w:val="28"/>
          <w:szCs w:val="28"/>
        </w:rPr>
        <w:t>参加起草论证。后期项目多次开展论证，根据相关法律法规及标准的要求对《银质针门诊建设指南》团体标准的具体指标内容进行了讨论，形成了《银质针门诊建设指南》团体标准和编制说明的征求意见稿。</w:t>
      </w:r>
    </w:p>
    <w:p>
      <w:pPr>
        <w:pStyle w:val="9"/>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主要参编单位及人员</w:t>
      </w:r>
    </w:p>
    <w:p>
      <w:pPr>
        <w:pStyle w:val="9"/>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主要参编单位</w:t>
      </w:r>
    </w:p>
    <w:p>
      <w:pPr>
        <w:pStyle w:val="9"/>
        <w:spacing w:line="360" w:lineRule="auto"/>
        <w:ind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 xml:space="preserve">    黔东南州苗族侗族自治州中医医院、贵州云中医院、贵州中医药大学第一附属医院、南宁市妇幼保健院、成都中医药大学附属医院德阳医院、首钢水钢医院、北京积水潭医院贵州医院、务川县仡佬族苗族自治县中医医院、石阡县中医医院、三穗县医共体总医院、毕节市七星关区中医妇幼集团医院。</w:t>
      </w:r>
    </w:p>
    <w:p>
      <w:pPr>
        <w:pStyle w:val="9"/>
        <w:numPr>
          <w:ilvl w:val="0"/>
          <w:numId w:val="4"/>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编制组成员及职责</w:t>
      </w:r>
    </w:p>
    <w:p>
      <w:pPr>
        <w:spacing w:line="360" w:lineRule="auto"/>
        <w:jc w:val="left"/>
        <w:rPr>
          <w:rFonts w:ascii="仿宋_GB2312" w:eastAsia="仿宋_GB2312" w:hAnsiTheme="minorEastAsia"/>
          <w:sz w:val="28"/>
          <w:szCs w:val="28"/>
        </w:rPr>
      </w:pPr>
      <w:r>
        <w:rPr>
          <w:rFonts w:hint="eastAsia" w:ascii="仿宋_GB2312" w:eastAsia="仿宋_GB2312" w:hAnsiTheme="minorEastAsia"/>
          <w:sz w:val="28"/>
          <w:szCs w:val="28"/>
        </w:rPr>
        <w:t xml:space="preserve">     标准编制组成员及职责见表1。</w:t>
      </w:r>
    </w:p>
    <w:p>
      <w:pPr>
        <w:widowControl/>
        <w:tabs>
          <w:tab w:val="left" w:pos="360"/>
        </w:tabs>
        <w:spacing w:before="156" w:beforeLines="50" w:after="156" w:afterLines="50"/>
        <w:jc w:val="center"/>
        <w:rPr>
          <w:rFonts w:ascii="黑体" w:hAnsi="Times New Roman" w:eastAsia="黑体" w:cs="Times New Roman"/>
          <w:kern w:val="0"/>
          <w:szCs w:val="21"/>
        </w:rPr>
      </w:pPr>
      <w:r>
        <w:rPr>
          <w:rFonts w:hint="eastAsia" w:ascii="黑体" w:hAnsi="Times New Roman" w:eastAsia="黑体" w:cs="Times New Roman"/>
          <w:kern w:val="0"/>
          <w:szCs w:val="21"/>
        </w:rPr>
        <w:t>表1 标准编制组成员及职责</w:t>
      </w:r>
    </w:p>
    <w:tbl>
      <w:tblPr>
        <w:tblStyle w:val="5"/>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815"/>
        <w:gridCol w:w="956"/>
        <w:gridCol w:w="3906"/>
        <w:gridCol w:w="284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blHeader/>
          <w:jc w:val="center"/>
        </w:trPr>
        <w:tc>
          <w:tcPr>
            <w:tcW w:w="478"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561"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姓名</w:t>
            </w:r>
          </w:p>
        </w:tc>
        <w:tc>
          <w:tcPr>
            <w:tcW w:w="2292"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单位</w:t>
            </w:r>
          </w:p>
        </w:tc>
        <w:tc>
          <w:tcPr>
            <w:tcW w:w="1669" w:type="pct"/>
            <w:tcBorders>
              <w:top w:val="single" w:color="auto" w:sz="12" w:space="0"/>
              <w:bottom w:val="single" w:color="auto" w:sz="12" w:space="0"/>
            </w:tcBorders>
            <w:vAlign w:val="center"/>
          </w:tcPr>
          <w:p>
            <w:pPr>
              <w:jc w:val="center"/>
              <w:rPr>
                <w:rFonts w:asciiTheme="minorEastAsia" w:hAnsiTheme="minorEastAsia"/>
                <w:b/>
                <w:szCs w:val="21"/>
              </w:rPr>
            </w:pPr>
            <w:r>
              <w:rPr>
                <w:rFonts w:hint="eastAsia" w:asciiTheme="minorEastAsia" w:hAnsiTheme="minorEastAsia"/>
                <w:b/>
                <w:szCs w:val="21"/>
              </w:rPr>
              <w:t>职责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w:t>
            </w:r>
          </w:p>
        </w:tc>
        <w:tc>
          <w:tcPr>
            <w:tcW w:w="561"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蒋泰媛</w:t>
            </w:r>
          </w:p>
        </w:tc>
        <w:tc>
          <w:tcPr>
            <w:tcW w:w="2292" w:type="pct"/>
            <w:tcBorders>
              <w:top w:val="single" w:color="auto" w:sz="12" w:space="0"/>
            </w:tcBorders>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黔东南州中医医院</w:t>
            </w:r>
          </w:p>
        </w:tc>
        <w:tc>
          <w:tcPr>
            <w:tcW w:w="1669" w:type="pct"/>
            <w:tcBorders>
              <w:top w:val="single" w:color="auto" w:sz="12" w:space="0"/>
            </w:tcBorders>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项目总负责</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刘伟军</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黔东南州中医医院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项目技术统筹、技术把控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曾曼杰</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贵州云中医院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关键指标试验方法确定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安平</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南宁市妇幼保健院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标准资料预研，标准编制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谢薇</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贵州中医药大学第一附属医院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标准编制、关键指标核对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6</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邱俊</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德阳市中西医结合医院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7</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何波</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德阳市中西医结合医院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8</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李飞舟</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首钢水钢医院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9</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罗永贵</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北京积水潭医院贵州医院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陈复贤</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务川县自治县中医医院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11</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彭强</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石阡县中医医院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技术指导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彭克江</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三穗县医共体总医院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项目标准编制统筹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478"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13</w:t>
            </w:r>
          </w:p>
        </w:tc>
        <w:tc>
          <w:tcPr>
            <w:tcW w:w="561"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唐玲</w:t>
            </w:r>
          </w:p>
        </w:tc>
        <w:tc>
          <w:tcPr>
            <w:tcW w:w="2292" w:type="pct"/>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毕节市七星关区中医妇幼集团医院</w:t>
            </w:r>
          </w:p>
        </w:tc>
        <w:tc>
          <w:tcPr>
            <w:tcW w:w="1669" w:type="pct"/>
            <w:vAlign w:val="center"/>
          </w:tcPr>
          <w:p>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标准资料搜集、整理、归档</w:t>
            </w:r>
          </w:p>
        </w:tc>
      </w:tr>
    </w:tbl>
    <w:p>
      <w:pPr>
        <w:pStyle w:val="9"/>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制定标准的原则和依据</w:t>
      </w:r>
    </w:p>
    <w:p>
      <w:pPr>
        <w:pStyle w:val="9"/>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标准编制原则</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1.合规性原则</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标准编制符合相关法律法规与国家强制标准的要求。</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2.适用性原则</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在充分梳理、分析牵头单位的想法和需求，对银质针门诊建设指南的术语和定义、范围和内容、环境与设施、流程，质量控制与保障等内容等作出要求，为银质针门诊的建设等提供有效的指导。</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3.目的性原则</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银质针疗法已在我国大部分医院开展应用，团队成员牵头制定了广西省地方标准《银质针治疗技术操作规范》（DB45T2137），在此基础上制定《银质针门诊建设指南》，将更好地发挥银质针疗法在各级各类医院的规范的开展应用。同时银质针门诊建设单元为后期开展以软组织损害为中心、多病种、设计严谨的随机对照的临床试验，为银质针疗法临床应用研究提供了很好的平台。</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4.规范性原则</w:t>
      </w:r>
    </w:p>
    <w:p>
      <w:pPr>
        <w:pStyle w:val="9"/>
        <w:spacing w:line="360" w:lineRule="auto"/>
        <w:ind w:firstLine="560"/>
        <w:jc w:val="left"/>
        <w:rPr>
          <w:rFonts w:ascii="仿宋_GB2312" w:eastAsia="仿宋_GB2312" w:hAnsiTheme="minorEastAsia"/>
          <w:sz w:val="28"/>
          <w:szCs w:val="28"/>
        </w:rPr>
      </w:pPr>
      <w:r>
        <w:rPr>
          <w:rFonts w:hint="eastAsia" w:ascii="仿宋_GB2312" w:hAnsi="楷体" w:eastAsia="仿宋_GB2312" w:cs="Times New Roman"/>
          <w:kern w:val="0"/>
          <w:sz w:val="28"/>
          <w:szCs w:val="28"/>
        </w:rPr>
        <w:t>本标准编写格式依据 GB/T 1.1-2020《标准化工作导则第 1 部分：</w:t>
      </w:r>
      <w:r>
        <w:rPr>
          <w:rFonts w:hint="eastAsia" w:ascii="仿宋_GB2312" w:eastAsia="仿宋_GB2312" w:hAnsiTheme="minorEastAsia"/>
          <w:sz w:val="28"/>
          <w:szCs w:val="28"/>
        </w:rPr>
        <w:t>标准化文件的结构和起草规则</w:t>
      </w:r>
      <w:r>
        <w:rPr>
          <w:rFonts w:hint="eastAsia" w:ascii="仿宋_GB2312" w:hAnsi="楷体" w:eastAsia="仿宋_GB2312" w:cs="Times New Roman"/>
          <w:kern w:val="0"/>
          <w:sz w:val="28"/>
          <w:szCs w:val="28"/>
        </w:rPr>
        <w:t>》给出的规则编写。</w:t>
      </w:r>
    </w:p>
    <w:p>
      <w:pPr>
        <w:pStyle w:val="9"/>
        <w:numPr>
          <w:ilvl w:val="0"/>
          <w:numId w:val="5"/>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标准编制依据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本标准共计引用了2项标准及法规，分别为：</w:t>
      </w:r>
    </w:p>
    <w:p>
      <w:pPr>
        <w:spacing w:line="360" w:lineRule="auto"/>
        <w:ind w:firstLine="480" w:firstLineChars="200"/>
        <w:jc w:val="left"/>
        <w:rPr>
          <w:rFonts w:ascii="仿宋_GB2312" w:hAnsi="仿宋" w:eastAsia="仿宋_GB2312"/>
          <w:sz w:val="24"/>
          <w:szCs w:val="24"/>
        </w:rPr>
      </w:pPr>
      <w:r>
        <w:rPr>
          <w:rFonts w:ascii="仿宋_GB2312" w:hAnsi="仿宋" w:eastAsia="仿宋_GB2312"/>
          <w:sz w:val="24"/>
          <w:szCs w:val="24"/>
        </w:rPr>
        <w:t>GB/T 40973-2021</w:t>
      </w:r>
      <w:r>
        <w:rPr>
          <w:rFonts w:hint="eastAsia" w:ascii="仿宋_GB2312" w:hAnsi="仿宋" w:eastAsia="仿宋_GB2312"/>
          <w:sz w:val="24"/>
          <w:szCs w:val="24"/>
        </w:rPr>
        <w:t>针灸门诊基本服务规范</w:t>
      </w:r>
    </w:p>
    <w:p>
      <w:pPr>
        <w:spacing w:line="36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DB45</w:t>
      </w:r>
      <w:r>
        <w:rPr>
          <w:rFonts w:ascii="仿宋_GB2312" w:hAnsi="仿宋" w:eastAsia="仿宋_GB2312"/>
          <w:sz w:val="24"/>
          <w:szCs w:val="24"/>
        </w:rPr>
        <w:t>/</w:t>
      </w:r>
      <w:r>
        <w:rPr>
          <w:rFonts w:hint="eastAsia" w:ascii="仿宋_GB2312" w:hAnsi="仿宋" w:eastAsia="仿宋_GB2312"/>
          <w:sz w:val="24"/>
          <w:szCs w:val="24"/>
        </w:rPr>
        <w:t>T2137-2020银质针治疗技术操作规范</w:t>
      </w:r>
    </w:p>
    <w:p>
      <w:pPr>
        <w:pStyle w:val="9"/>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主要条款的说明</w:t>
      </w:r>
    </w:p>
    <w:p>
      <w:pPr>
        <w:pStyle w:val="9"/>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术语和定义</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1</w:t>
      </w:r>
      <w:r>
        <w:rPr>
          <w:rFonts w:ascii="仿宋_GB2312" w:eastAsia="仿宋_GB2312" w:hAnsiTheme="minorEastAsia"/>
          <w:sz w:val="28"/>
          <w:szCs w:val="28"/>
        </w:rPr>
        <w:t>.</w:t>
      </w:r>
      <w:r>
        <w:rPr>
          <w:rFonts w:hint="eastAsia" w:ascii="仿宋_GB2312" w:eastAsia="仿宋_GB2312" w:hAnsiTheme="minorEastAsia"/>
          <w:sz w:val="28"/>
          <w:szCs w:val="28"/>
        </w:rPr>
        <w:t>银质针  Silver Needles</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从古代“九针”中的体针和长针发展而成的一种针具，针粗 0.8mm 或 1.1mm,长度有110mm、130mm、150mm、170mm、190mm、210mm等规格，主要成分是80%以上的白银、20%以下红铜、锌等，具有良好的导热性能。包括白银含量85%以上电热型银质针。</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 xml:space="preserve">银质针技术  Silver needle technique </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对肌肉、肌腱、关节囊进行深部针刺，具有消除局部炎症反应，改善局部血液循环，解除局部肌肉痉挛，达到荣养筋骨疗法的针刺治疗方法。</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 xml:space="preserve">银质针门诊 Silver needle technique clinic </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接受不住院患者银质针治疗的主要医疗服务场所。</w:t>
      </w:r>
    </w:p>
    <w:p>
      <w:pPr>
        <w:pStyle w:val="9"/>
        <w:numPr>
          <w:ilvl w:val="0"/>
          <w:numId w:val="6"/>
        </w:numPr>
        <w:spacing w:after="156" w:afterLines="50"/>
        <w:ind w:firstLineChars="0"/>
        <w:rPr>
          <w:rFonts w:ascii="楷体_GB2312" w:hAnsi="黑体" w:eastAsia="楷体_GB2312"/>
          <w:sz w:val="28"/>
          <w:szCs w:val="28"/>
        </w:rPr>
      </w:pPr>
      <w:r>
        <w:rPr>
          <w:rFonts w:hint="eastAsia" w:ascii="楷体_GB2312" w:hAnsi="黑体" w:eastAsia="楷体_GB2312"/>
          <w:sz w:val="28"/>
          <w:szCs w:val="28"/>
        </w:rPr>
        <w:t>技术要求</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1.</w:t>
      </w:r>
      <w:r>
        <w:rPr>
          <w:rFonts w:hint="eastAsia" w:ascii="仿宋_GB2312" w:eastAsia="仿宋_GB2312" w:hAnsiTheme="minorEastAsia"/>
          <w:sz w:val="28"/>
          <w:szCs w:val="28"/>
        </w:rPr>
        <w:t>服务范围和内容</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1</w:t>
      </w:r>
      <w:r>
        <w:rPr>
          <w:rFonts w:hint="eastAsia" w:ascii="仿宋_GB2312" w:eastAsia="仿宋_GB2312" w:hAnsiTheme="minorEastAsia"/>
          <w:sz w:val="28"/>
          <w:szCs w:val="28"/>
        </w:rPr>
        <w:t>.1银质针门诊服务范围</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主要指运用银质针技术为主，辅以方药、器械及其他诊疗手段，为患者提供医疗、预防、保健等服务。</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1</w:t>
      </w:r>
      <w:r>
        <w:rPr>
          <w:rFonts w:hint="eastAsia" w:ascii="仿宋_GB2312" w:eastAsia="仿宋_GB2312" w:hAnsiTheme="minorEastAsia"/>
          <w:sz w:val="28"/>
          <w:szCs w:val="28"/>
        </w:rPr>
        <w:t>.2服务内容</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为患者提供门诊银质针医疗服务，同时将不适合在门诊银质针诊疗的患者收入院或转科、转院等。</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服务设置、环境与设施</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.1服务设置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5.1的规定。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.2外部环境</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5.2的规定。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.3内部环境</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.3.1内部光照要求：执行GB/T 40973-2021 5.3.1的规定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.3.2内部温度与空气调节：执行GB/T 40973-2021 5.3.2的规定。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.3.3内部功能区划分：</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——银质针门诊内部可分候诊、接诊、治疗操作三个功能区域；</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——候诊区应提供必要的候诊设施；面积不少于5M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——治疗操作区空间面积不少于20M</w:t>
      </w:r>
      <w:r>
        <w:rPr>
          <w:rFonts w:hint="eastAsia" w:ascii="仿宋_GB2312" w:eastAsia="仿宋_GB2312" w:hAnsiTheme="minorEastAsia"/>
          <w:sz w:val="28"/>
          <w:szCs w:val="28"/>
          <w:vertAlign w:val="superscript"/>
        </w:rPr>
        <w:t>2</w:t>
      </w:r>
      <w:r>
        <w:rPr>
          <w:rFonts w:hint="eastAsia" w:ascii="仿宋_GB2312" w:eastAsia="仿宋_GB2312" w:hAnsiTheme="minorEastAsia"/>
          <w:sz w:val="28"/>
          <w:szCs w:val="28"/>
        </w:rPr>
        <w:t xml:space="preserve">，同时宜加强保护患者隐私措施； </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——治疗操作区又划分无菌准备区和操作区，区域之间应实际间隔开，非医务人员不应随意进入该区。</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.4服务设施：</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.4.1基本设施</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5.4.1的规定。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.4.2主要设备与器械</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银质针门诊配备的主要设备与器械见《中医医院医疗设备配置标准（试行）》，包括但不限于：</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必备设备与器械：包括普通不同规格的银质针（1.1*110mm、1.1*130mm、1.1*150mm、1.1*170mm、1.1*190mm、1.1*210mm、0.8*110mm、0.8*130mm、0.8*150mm）针具、银质针高温灭菌分装、灭菌的消毒辅料包（包内放至少四张120*120cm的治疗巾，10张棉质的小毛巾、无菌消毒盘、卵圆钳、止血钳、消毒棉球、生理盐水100ml、500ml各3瓶、棉垫、2%利多卡因2支）；</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——治疗床可做成推拿床状（床头部有圆形空洞，方便患者俯卧位操作时口鼻通气）。</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——有条件的银质针门诊，可选备医用银质针导热巡检仪、麻醉枪；</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——开展专病专科的银质针门诊，应配备专病专科所需的其他诊疗设备。</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2</w:t>
      </w:r>
      <w:r>
        <w:rPr>
          <w:rFonts w:hint="eastAsia" w:ascii="仿宋_GB2312" w:eastAsia="仿宋_GB2312" w:hAnsiTheme="minorEastAsia"/>
          <w:sz w:val="28"/>
          <w:szCs w:val="28"/>
        </w:rPr>
        <w:t>.4.3其他设施</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5.4.3的规定。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服务流程</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.1门诊挂号</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6.1的规定。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.2导医服务</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6.2的规定。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.3候诊</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6.3的规定。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.5治疗</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.5.1依据治疗方案，认真规范地进行操作治疗。银质针治疗技术操作可参照DB45/T2137-2020的要求。</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.5.2观察治疗反应，并进行适当评价，特殊治疗经过和治疗反应应有记录。</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.5.3建立晕针、滞针、烫伤等突发事件应急预案，保证医疗质量及医疗安全。</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3</w:t>
      </w:r>
      <w:r>
        <w:rPr>
          <w:rFonts w:hint="eastAsia" w:ascii="仿宋_GB2312" w:eastAsia="仿宋_GB2312" w:hAnsiTheme="minorEastAsia"/>
          <w:sz w:val="28"/>
          <w:szCs w:val="28"/>
        </w:rPr>
        <w:t>.6后续服务</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银质针门诊后续服务包括：</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——为继续接受门诊银质针诊疗的患者，预约后续诊疗；</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——向转诊患者告知进入病房或转科、转院的流程，必要时确定具体的接诊医生。</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质量控制与保障</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.1从业人员资格与继续教育</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1.1从业人员通过资格考试、并经注册取得执业医师执业资格证书后，同时参加卫生主管部门主管的学术团体或医疗机构银质针规范化培训，经考核合格，获得银质针规范化培训证书，方可从事银质针诊疗服务，具体见《中华人民共和国执业医师法》《 中华人民共和国中医药条例》。</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.1.2从业人员应定期参加银质针相关继续教育项目学习，提升业务能力。</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.2医疗文书</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7.2的规定。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.3消毒和无菌操作</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7.3的规定。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.4缺陷控制</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7.4的规定。</w:t>
      </w:r>
    </w:p>
    <w:p>
      <w:pPr>
        <w:spacing w:line="360" w:lineRule="auto"/>
        <w:ind w:firstLine="560" w:firstLineChars="200"/>
        <w:jc w:val="left"/>
        <w:rPr>
          <w:rFonts w:ascii="仿宋_GB2312" w:eastAsia="仿宋_GB2312" w:hAnsiTheme="minorEastAsia"/>
          <w:sz w:val="28"/>
          <w:szCs w:val="28"/>
        </w:rPr>
      </w:pPr>
      <w:r>
        <w:rPr>
          <w:rFonts w:ascii="仿宋_GB2312" w:eastAsia="仿宋_GB2312" w:hAnsiTheme="minorEastAsia"/>
          <w:sz w:val="28"/>
          <w:szCs w:val="28"/>
        </w:rPr>
        <w:t>4</w:t>
      </w:r>
      <w:r>
        <w:rPr>
          <w:rFonts w:hint="eastAsia" w:ascii="仿宋_GB2312" w:eastAsia="仿宋_GB2312" w:hAnsiTheme="minorEastAsia"/>
          <w:sz w:val="28"/>
          <w:szCs w:val="28"/>
        </w:rPr>
        <w:t>.5服务收费</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执行GB/T 40973-2021 7.5的规定。</w:t>
      </w:r>
    </w:p>
    <w:p>
      <w:pPr>
        <w:pStyle w:val="9"/>
        <w:numPr>
          <w:ilvl w:val="0"/>
          <w:numId w:val="3"/>
        </w:numPr>
        <w:ind w:firstLineChars="0"/>
        <w:rPr>
          <w:rFonts w:ascii="黑体" w:hAnsi="黑体" w:eastAsia="黑体"/>
          <w:sz w:val="28"/>
          <w:szCs w:val="28"/>
        </w:rPr>
      </w:pPr>
      <w:r>
        <w:rPr>
          <w:rFonts w:hint="eastAsia" w:ascii="黑体" w:hAnsi="黑体" w:eastAsia="黑体"/>
          <w:sz w:val="28"/>
          <w:szCs w:val="28"/>
        </w:rPr>
        <w:t>主要试验（或验证）情况分析</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 xml:space="preserve">标准编制工作组依据标准初稿中拟定的《银质针门诊建设指南》的建设技术要求拟定在相关方中开展广泛调研，充分考虑各相关的方的需求及实际，并结合临床开展经验总结，充分考虑到《银质针门诊建设指南》的建设现状与发展特点，制定了标准的适用范围。 </w:t>
      </w:r>
    </w:p>
    <w:p>
      <w:pPr>
        <w:pStyle w:val="9"/>
        <w:numPr>
          <w:ilvl w:val="0"/>
          <w:numId w:val="3"/>
        </w:numPr>
        <w:ind w:firstLineChars="0"/>
        <w:rPr>
          <w:rFonts w:ascii="黑体" w:hAnsi="黑体" w:eastAsia="黑体"/>
          <w:sz w:val="28"/>
          <w:szCs w:val="28"/>
        </w:rPr>
      </w:pPr>
      <w:r>
        <w:rPr>
          <w:rFonts w:hint="eastAsia" w:ascii="黑体" w:hAnsi="黑体" w:eastAsia="黑体"/>
          <w:sz w:val="28"/>
          <w:szCs w:val="28"/>
        </w:rPr>
        <w:t>标准中涉及专利情况</w:t>
      </w:r>
    </w:p>
    <w:p>
      <w:pPr>
        <w:spacing w:line="360" w:lineRule="auto"/>
        <w:ind w:firstLine="700" w:firstLineChars="25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9"/>
        <w:numPr>
          <w:ilvl w:val="0"/>
          <w:numId w:val="3"/>
        </w:numPr>
        <w:ind w:firstLineChars="0"/>
        <w:rPr>
          <w:rFonts w:ascii="黑体" w:hAnsi="黑体" w:eastAsia="黑体"/>
          <w:sz w:val="28"/>
          <w:szCs w:val="28"/>
        </w:rPr>
      </w:pPr>
      <w:r>
        <w:rPr>
          <w:rFonts w:hint="eastAsia" w:ascii="黑体" w:hAnsi="黑体" w:eastAsia="黑体"/>
          <w:sz w:val="28"/>
          <w:szCs w:val="28"/>
        </w:rPr>
        <w:t>产业化情况</w:t>
      </w:r>
    </w:p>
    <w:p>
      <w:pPr>
        <w:pStyle w:val="9"/>
        <w:spacing w:line="360" w:lineRule="auto"/>
        <w:ind w:firstLine="560"/>
        <w:jc w:val="left"/>
        <w:rPr>
          <w:rFonts w:ascii="仿宋_GB2312" w:eastAsia="仿宋_GB2312" w:hAnsiTheme="minorEastAsia"/>
          <w:sz w:val="28"/>
          <w:szCs w:val="28"/>
        </w:rPr>
      </w:pPr>
      <w:r>
        <w:rPr>
          <w:rFonts w:hint="eastAsia" w:ascii="仿宋_GB2312" w:eastAsia="仿宋_GB2312" w:hAnsiTheme="minorEastAsia"/>
          <w:sz w:val="28"/>
          <w:szCs w:val="28"/>
        </w:rPr>
        <w:t>后期产业化预期，银质针疗法已在我国大部分医院开展应用，团队成员牵头制定了广西省地方标准《银质针治疗技术操作规范》（DB45T2137），在此基础上制定《银质针门诊建设指南》，将更好地发挥银质针疗法在各级各类医院的规范的开展应用。同时银质针门诊建设单元为后期开展以软组织损害为中心、多病种、设计严谨的随机对照的临床试验，为银质针疗法临床应用研究提供了很好的平台。</w:t>
      </w:r>
    </w:p>
    <w:p>
      <w:pPr>
        <w:pStyle w:val="9"/>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与相关国家标准、行业标准及其他标准，特别是强制性标准的协调性</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本标准的编制符合银质针相关的政策法规要求，并以相关标准为依据，与标准要求相一致协调。</w:t>
      </w:r>
    </w:p>
    <w:p>
      <w:pPr>
        <w:pStyle w:val="9"/>
        <w:numPr>
          <w:ilvl w:val="0"/>
          <w:numId w:val="3"/>
        </w:numPr>
        <w:ind w:firstLineChars="0"/>
        <w:rPr>
          <w:rFonts w:ascii="黑体" w:hAnsi="黑体" w:eastAsia="黑体"/>
          <w:sz w:val="28"/>
          <w:szCs w:val="28"/>
        </w:rPr>
      </w:pPr>
      <w:r>
        <w:rPr>
          <w:rFonts w:hint="eastAsia" w:ascii="黑体" w:hAnsi="黑体" w:eastAsia="黑体"/>
          <w:sz w:val="28"/>
          <w:szCs w:val="28"/>
        </w:rPr>
        <w:t>重大意见分歧的处理依据和结果</w:t>
      </w:r>
    </w:p>
    <w:p>
      <w:pPr>
        <w:pStyle w:val="9"/>
        <w:spacing w:line="360" w:lineRule="auto"/>
        <w:ind w:left="720" w:firstLine="0" w:firstLineChars="0"/>
        <w:jc w:val="left"/>
        <w:rPr>
          <w:rFonts w:ascii="仿宋_GB2312" w:eastAsia="仿宋_GB2312" w:hAnsiTheme="minorEastAsia"/>
          <w:sz w:val="28"/>
          <w:szCs w:val="28"/>
        </w:rPr>
      </w:pPr>
      <w:r>
        <w:rPr>
          <w:rFonts w:hint="eastAsia" w:ascii="仿宋_GB2312" w:eastAsia="仿宋_GB2312" w:hAnsiTheme="minorEastAsia"/>
          <w:sz w:val="28"/>
          <w:szCs w:val="28"/>
        </w:rPr>
        <w:t>无。</w:t>
      </w:r>
    </w:p>
    <w:p>
      <w:pPr>
        <w:pStyle w:val="9"/>
        <w:numPr>
          <w:ilvl w:val="0"/>
          <w:numId w:val="3"/>
        </w:numPr>
        <w:spacing w:before="156" w:beforeLines="50" w:after="156" w:afterLines="50"/>
        <w:ind w:firstLineChars="0"/>
        <w:jc w:val="left"/>
        <w:rPr>
          <w:rFonts w:ascii="黑体" w:hAnsi="黑体" w:eastAsia="黑体"/>
          <w:sz w:val="28"/>
          <w:szCs w:val="28"/>
        </w:rPr>
      </w:pPr>
      <w:r>
        <w:rPr>
          <w:rFonts w:hint="eastAsia" w:ascii="黑体" w:hAnsi="黑体" w:eastAsia="黑体"/>
          <w:sz w:val="28"/>
          <w:szCs w:val="28"/>
        </w:rPr>
        <w:t>贯彻标准的要求和措施建议</w:t>
      </w:r>
    </w:p>
    <w:p>
      <w:pPr>
        <w:spacing w:line="360" w:lineRule="auto"/>
        <w:ind w:firstLine="560" w:firstLineChars="200"/>
        <w:jc w:val="left"/>
        <w:rPr>
          <w:rFonts w:ascii="仿宋_GB2312" w:eastAsia="仿宋_GB2312" w:hAnsiTheme="minorEastAsia"/>
          <w:sz w:val="28"/>
          <w:szCs w:val="28"/>
        </w:rPr>
      </w:pPr>
      <w:r>
        <w:rPr>
          <w:rFonts w:hint="eastAsia" w:ascii="仿宋_GB2312" w:eastAsia="仿宋_GB2312" w:hAnsiTheme="minorEastAsia"/>
          <w:sz w:val="28"/>
          <w:szCs w:val="28"/>
        </w:rPr>
        <w:t>本标准发布后，对广西省中医药学会银质针专业委员会及贵州省中西医结合学会银质针专业委员会进行宣贯及培训。</w:t>
      </w:r>
      <w:r>
        <w:rPr>
          <w:rFonts w:ascii="仿宋_GB2312" w:eastAsia="仿宋_GB2312" w:hAnsiTheme="minorEastAsia"/>
          <w:sz w:val="28"/>
          <w:szCs w:val="28"/>
        </w:rPr>
        <w:t xml:space="preserve"> </w:t>
      </w:r>
    </w:p>
    <w:p>
      <w:pPr>
        <w:spacing w:line="360" w:lineRule="auto"/>
        <w:ind w:right="480"/>
        <w:jc w:val="right"/>
        <w:rPr>
          <w:rFonts w:ascii="仿宋_GB2312" w:eastAsia="仿宋_GB2312" w:hAnsiTheme="minorEastAsia"/>
          <w:sz w:val="28"/>
          <w:szCs w:val="28"/>
        </w:rPr>
      </w:pPr>
    </w:p>
    <w:p>
      <w:pPr>
        <w:spacing w:line="360" w:lineRule="auto"/>
        <w:jc w:val="center"/>
        <w:rPr>
          <w:rFonts w:eastAsia="仿宋_GB231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4780"/>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06D"/>
    <w:multiLevelType w:val="multilevel"/>
    <w:tmpl w:val="1652706D"/>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1">
    <w:nsid w:val="367B58F7"/>
    <w:multiLevelType w:val="multilevel"/>
    <w:tmpl w:val="367B58F7"/>
    <w:lvl w:ilvl="0" w:tentative="0">
      <w:start w:val="2"/>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02D4357"/>
    <w:multiLevelType w:val="multilevel"/>
    <w:tmpl w:val="402D4357"/>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533863A3"/>
    <w:multiLevelType w:val="multilevel"/>
    <w:tmpl w:val="533863A3"/>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60B12950"/>
    <w:multiLevelType w:val="multilevel"/>
    <w:tmpl w:val="60B12950"/>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5525A2"/>
    <w:multiLevelType w:val="multilevel"/>
    <w:tmpl w:val="625525A2"/>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4MGIyZmJlMzUzNzNmOGM1YzhmNGJjM2M2MTVkYmYifQ=="/>
  </w:docVars>
  <w:rsids>
    <w:rsidRoot w:val="001B3A00"/>
    <w:rsid w:val="00000D0D"/>
    <w:rsid w:val="00004A80"/>
    <w:rsid w:val="00004D6D"/>
    <w:rsid w:val="00011307"/>
    <w:rsid w:val="0001388D"/>
    <w:rsid w:val="000154B2"/>
    <w:rsid w:val="000164D8"/>
    <w:rsid w:val="00020250"/>
    <w:rsid w:val="000244A5"/>
    <w:rsid w:val="000258BF"/>
    <w:rsid w:val="00025930"/>
    <w:rsid w:val="00025B1B"/>
    <w:rsid w:val="00030B2F"/>
    <w:rsid w:val="000339CE"/>
    <w:rsid w:val="000345D5"/>
    <w:rsid w:val="00036401"/>
    <w:rsid w:val="00041D4F"/>
    <w:rsid w:val="00043A31"/>
    <w:rsid w:val="00044CEA"/>
    <w:rsid w:val="00051352"/>
    <w:rsid w:val="00056F34"/>
    <w:rsid w:val="00064884"/>
    <w:rsid w:val="00064F5B"/>
    <w:rsid w:val="00065323"/>
    <w:rsid w:val="00066512"/>
    <w:rsid w:val="00067D9A"/>
    <w:rsid w:val="000706E1"/>
    <w:rsid w:val="00071535"/>
    <w:rsid w:val="000737B8"/>
    <w:rsid w:val="00073F1A"/>
    <w:rsid w:val="000775EC"/>
    <w:rsid w:val="00083B5F"/>
    <w:rsid w:val="00085E9C"/>
    <w:rsid w:val="0009048A"/>
    <w:rsid w:val="00093C8A"/>
    <w:rsid w:val="000956CB"/>
    <w:rsid w:val="000975F3"/>
    <w:rsid w:val="000A13B3"/>
    <w:rsid w:val="000A2F40"/>
    <w:rsid w:val="000A311B"/>
    <w:rsid w:val="000A4F00"/>
    <w:rsid w:val="000C0D5F"/>
    <w:rsid w:val="000C26B5"/>
    <w:rsid w:val="000C2DC9"/>
    <w:rsid w:val="000C5CE5"/>
    <w:rsid w:val="000C5FBA"/>
    <w:rsid w:val="000C65FA"/>
    <w:rsid w:val="000E2C08"/>
    <w:rsid w:val="000E3DE1"/>
    <w:rsid w:val="000E681E"/>
    <w:rsid w:val="000E78B2"/>
    <w:rsid w:val="000F4B30"/>
    <w:rsid w:val="000F4F56"/>
    <w:rsid w:val="000F518B"/>
    <w:rsid w:val="000F79F1"/>
    <w:rsid w:val="00100968"/>
    <w:rsid w:val="001016D7"/>
    <w:rsid w:val="0010567D"/>
    <w:rsid w:val="00106531"/>
    <w:rsid w:val="00114234"/>
    <w:rsid w:val="00116145"/>
    <w:rsid w:val="00116176"/>
    <w:rsid w:val="00116BC5"/>
    <w:rsid w:val="00116E3D"/>
    <w:rsid w:val="00117416"/>
    <w:rsid w:val="00121816"/>
    <w:rsid w:val="001218B0"/>
    <w:rsid w:val="00121A7C"/>
    <w:rsid w:val="00122504"/>
    <w:rsid w:val="00122612"/>
    <w:rsid w:val="00123333"/>
    <w:rsid w:val="00123BC0"/>
    <w:rsid w:val="00125243"/>
    <w:rsid w:val="00125764"/>
    <w:rsid w:val="00125B77"/>
    <w:rsid w:val="001265A3"/>
    <w:rsid w:val="0012783D"/>
    <w:rsid w:val="00130155"/>
    <w:rsid w:val="0013685F"/>
    <w:rsid w:val="00140024"/>
    <w:rsid w:val="00140510"/>
    <w:rsid w:val="00140755"/>
    <w:rsid w:val="001438E4"/>
    <w:rsid w:val="00143B00"/>
    <w:rsid w:val="00145DA7"/>
    <w:rsid w:val="00147934"/>
    <w:rsid w:val="00151A2B"/>
    <w:rsid w:val="0015304E"/>
    <w:rsid w:val="00155C43"/>
    <w:rsid w:val="00156FEE"/>
    <w:rsid w:val="00157A07"/>
    <w:rsid w:val="00157BEB"/>
    <w:rsid w:val="00160259"/>
    <w:rsid w:val="001608A1"/>
    <w:rsid w:val="00160BF9"/>
    <w:rsid w:val="00162732"/>
    <w:rsid w:val="0016696E"/>
    <w:rsid w:val="00173BB8"/>
    <w:rsid w:val="00173C38"/>
    <w:rsid w:val="0018557D"/>
    <w:rsid w:val="00185BBF"/>
    <w:rsid w:val="001902DC"/>
    <w:rsid w:val="001906B9"/>
    <w:rsid w:val="0019109B"/>
    <w:rsid w:val="001916B6"/>
    <w:rsid w:val="0019276C"/>
    <w:rsid w:val="00194F1E"/>
    <w:rsid w:val="00197E43"/>
    <w:rsid w:val="001A14D1"/>
    <w:rsid w:val="001A398D"/>
    <w:rsid w:val="001A3F76"/>
    <w:rsid w:val="001A69DE"/>
    <w:rsid w:val="001B0241"/>
    <w:rsid w:val="001B3A00"/>
    <w:rsid w:val="001B579D"/>
    <w:rsid w:val="001B72D3"/>
    <w:rsid w:val="001B7DF2"/>
    <w:rsid w:val="001C2287"/>
    <w:rsid w:val="001C23DC"/>
    <w:rsid w:val="001C3CAA"/>
    <w:rsid w:val="001D35A2"/>
    <w:rsid w:val="001D5C3E"/>
    <w:rsid w:val="001D5DFD"/>
    <w:rsid w:val="001D6B1B"/>
    <w:rsid w:val="001E0D58"/>
    <w:rsid w:val="001E1711"/>
    <w:rsid w:val="001E31EA"/>
    <w:rsid w:val="001E6421"/>
    <w:rsid w:val="001F360B"/>
    <w:rsid w:val="001F56DE"/>
    <w:rsid w:val="00204164"/>
    <w:rsid w:val="0021454D"/>
    <w:rsid w:val="0021470B"/>
    <w:rsid w:val="002152E8"/>
    <w:rsid w:val="00220402"/>
    <w:rsid w:val="00225592"/>
    <w:rsid w:val="00235145"/>
    <w:rsid w:val="00240ACB"/>
    <w:rsid w:val="0024113A"/>
    <w:rsid w:val="002423F2"/>
    <w:rsid w:val="002531F2"/>
    <w:rsid w:val="00253ED4"/>
    <w:rsid w:val="00257A86"/>
    <w:rsid w:val="0026329C"/>
    <w:rsid w:val="0026351B"/>
    <w:rsid w:val="00270B03"/>
    <w:rsid w:val="002755D5"/>
    <w:rsid w:val="002756F4"/>
    <w:rsid w:val="00275FB5"/>
    <w:rsid w:val="0028773E"/>
    <w:rsid w:val="00291055"/>
    <w:rsid w:val="002937EC"/>
    <w:rsid w:val="002958D1"/>
    <w:rsid w:val="002A04F6"/>
    <w:rsid w:val="002A204E"/>
    <w:rsid w:val="002A2C0E"/>
    <w:rsid w:val="002A6564"/>
    <w:rsid w:val="002B6E9D"/>
    <w:rsid w:val="002C07A9"/>
    <w:rsid w:val="002C2609"/>
    <w:rsid w:val="002C2A72"/>
    <w:rsid w:val="002C3FD3"/>
    <w:rsid w:val="002C61D8"/>
    <w:rsid w:val="002D2AD8"/>
    <w:rsid w:val="002D634D"/>
    <w:rsid w:val="002D76C4"/>
    <w:rsid w:val="002E494A"/>
    <w:rsid w:val="002E6003"/>
    <w:rsid w:val="002F2575"/>
    <w:rsid w:val="002F3F4E"/>
    <w:rsid w:val="002F6BE9"/>
    <w:rsid w:val="002F7079"/>
    <w:rsid w:val="0030184D"/>
    <w:rsid w:val="00302AC8"/>
    <w:rsid w:val="003064B2"/>
    <w:rsid w:val="00306679"/>
    <w:rsid w:val="00312D3E"/>
    <w:rsid w:val="00313B90"/>
    <w:rsid w:val="00320211"/>
    <w:rsid w:val="003207BF"/>
    <w:rsid w:val="00321521"/>
    <w:rsid w:val="00324111"/>
    <w:rsid w:val="00325433"/>
    <w:rsid w:val="00332B4C"/>
    <w:rsid w:val="00336D5C"/>
    <w:rsid w:val="0033789A"/>
    <w:rsid w:val="00342C2F"/>
    <w:rsid w:val="0034366C"/>
    <w:rsid w:val="00343DD8"/>
    <w:rsid w:val="00344B36"/>
    <w:rsid w:val="0035190A"/>
    <w:rsid w:val="0035411E"/>
    <w:rsid w:val="00356BFB"/>
    <w:rsid w:val="00357BF4"/>
    <w:rsid w:val="00361FB7"/>
    <w:rsid w:val="00364285"/>
    <w:rsid w:val="0036543D"/>
    <w:rsid w:val="003666F2"/>
    <w:rsid w:val="00376AB1"/>
    <w:rsid w:val="003777E5"/>
    <w:rsid w:val="00380553"/>
    <w:rsid w:val="00380D61"/>
    <w:rsid w:val="003846C7"/>
    <w:rsid w:val="00397E7C"/>
    <w:rsid w:val="003A1094"/>
    <w:rsid w:val="003A130B"/>
    <w:rsid w:val="003A20D8"/>
    <w:rsid w:val="003A6757"/>
    <w:rsid w:val="003B04AB"/>
    <w:rsid w:val="003B0FF5"/>
    <w:rsid w:val="003B4D09"/>
    <w:rsid w:val="003B52F5"/>
    <w:rsid w:val="003D4B1F"/>
    <w:rsid w:val="003D5F5A"/>
    <w:rsid w:val="003D6BBE"/>
    <w:rsid w:val="003E0674"/>
    <w:rsid w:val="003E15BF"/>
    <w:rsid w:val="003E36DB"/>
    <w:rsid w:val="003E4B20"/>
    <w:rsid w:val="003E6110"/>
    <w:rsid w:val="003E61CF"/>
    <w:rsid w:val="003F30E1"/>
    <w:rsid w:val="003F62BC"/>
    <w:rsid w:val="003F69A4"/>
    <w:rsid w:val="00401D4E"/>
    <w:rsid w:val="0040577A"/>
    <w:rsid w:val="00405963"/>
    <w:rsid w:val="00406F03"/>
    <w:rsid w:val="00407D22"/>
    <w:rsid w:val="004108A4"/>
    <w:rsid w:val="00413689"/>
    <w:rsid w:val="00422350"/>
    <w:rsid w:val="00430ED4"/>
    <w:rsid w:val="004364AA"/>
    <w:rsid w:val="00441EBF"/>
    <w:rsid w:val="00451F9D"/>
    <w:rsid w:val="00452144"/>
    <w:rsid w:val="00454316"/>
    <w:rsid w:val="0045682B"/>
    <w:rsid w:val="00456B16"/>
    <w:rsid w:val="004576E0"/>
    <w:rsid w:val="00460222"/>
    <w:rsid w:val="004641CE"/>
    <w:rsid w:val="00467CD9"/>
    <w:rsid w:val="00471537"/>
    <w:rsid w:val="0047241D"/>
    <w:rsid w:val="00474BB2"/>
    <w:rsid w:val="00477525"/>
    <w:rsid w:val="0048413A"/>
    <w:rsid w:val="0048533A"/>
    <w:rsid w:val="00485FAF"/>
    <w:rsid w:val="00492F16"/>
    <w:rsid w:val="00494569"/>
    <w:rsid w:val="004A082C"/>
    <w:rsid w:val="004A21CA"/>
    <w:rsid w:val="004A2F8B"/>
    <w:rsid w:val="004A6901"/>
    <w:rsid w:val="004B00BC"/>
    <w:rsid w:val="004B4094"/>
    <w:rsid w:val="004B4BB1"/>
    <w:rsid w:val="004C042A"/>
    <w:rsid w:val="004C17E8"/>
    <w:rsid w:val="004C4430"/>
    <w:rsid w:val="004C478C"/>
    <w:rsid w:val="004C5342"/>
    <w:rsid w:val="004C63F2"/>
    <w:rsid w:val="004D1BDD"/>
    <w:rsid w:val="004D3487"/>
    <w:rsid w:val="004D3862"/>
    <w:rsid w:val="004D5FD3"/>
    <w:rsid w:val="004E7259"/>
    <w:rsid w:val="004E77CA"/>
    <w:rsid w:val="004E7FBD"/>
    <w:rsid w:val="004F093C"/>
    <w:rsid w:val="004F0AEF"/>
    <w:rsid w:val="004F6318"/>
    <w:rsid w:val="004F6C1B"/>
    <w:rsid w:val="0050153E"/>
    <w:rsid w:val="00505FDD"/>
    <w:rsid w:val="00507E97"/>
    <w:rsid w:val="00510F5C"/>
    <w:rsid w:val="00511C91"/>
    <w:rsid w:val="00515084"/>
    <w:rsid w:val="005155B9"/>
    <w:rsid w:val="00515B74"/>
    <w:rsid w:val="00521ADD"/>
    <w:rsid w:val="00525FCB"/>
    <w:rsid w:val="00527DCB"/>
    <w:rsid w:val="00532BBD"/>
    <w:rsid w:val="005354E2"/>
    <w:rsid w:val="00535928"/>
    <w:rsid w:val="00536ED5"/>
    <w:rsid w:val="00537B3F"/>
    <w:rsid w:val="00537CFE"/>
    <w:rsid w:val="00540EB9"/>
    <w:rsid w:val="00542BC3"/>
    <w:rsid w:val="00550B19"/>
    <w:rsid w:val="00551D5C"/>
    <w:rsid w:val="0055253A"/>
    <w:rsid w:val="00556581"/>
    <w:rsid w:val="00560370"/>
    <w:rsid w:val="00566815"/>
    <w:rsid w:val="00567A98"/>
    <w:rsid w:val="0057221A"/>
    <w:rsid w:val="005810F2"/>
    <w:rsid w:val="00583C1F"/>
    <w:rsid w:val="005873D6"/>
    <w:rsid w:val="00587E6D"/>
    <w:rsid w:val="00590917"/>
    <w:rsid w:val="005920E5"/>
    <w:rsid w:val="00594F7E"/>
    <w:rsid w:val="005A1658"/>
    <w:rsid w:val="005A4732"/>
    <w:rsid w:val="005B2749"/>
    <w:rsid w:val="005B452B"/>
    <w:rsid w:val="005B4C72"/>
    <w:rsid w:val="005B4F49"/>
    <w:rsid w:val="005C0856"/>
    <w:rsid w:val="005C2784"/>
    <w:rsid w:val="005C37C3"/>
    <w:rsid w:val="005C494E"/>
    <w:rsid w:val="005C7672"/>
    <w:rsid w:val="005D0D85"/>
    <w:rsid w:val="005D19D7"/>
    <w:rsid w:val="005D44CB"/>
    <w:rsid w:val="005D480B"/>
    <w:rsid w:val="005D71D0"/>
    <w:rsid w:val="005E0E02"/>
    <w:rsid w:val="005E191E"/>
    <w:rsid w:val="005E28BB"/>
    <w:rsid w:val="005E47C7"/>
    <w:rsid w:val="005F1EB8"/>
    <w:rsid w:val="00600853"/>
    <w:rsid w:val="006015DB"/>
    <w:rsid w:val="006050DA"/>
    <w:rsid w:val="00605760"/>
    <w:rsid w:val="00610154"/>
    <w:rsid w:val="00610C93"/>
    <w:rsid w:val="006145CB"/>
    <w:rsid w:val="00615816"/>
    <w:rsid w:val="00621689"/>
    <w:rsid w:val="00621FD9"/>
    <w:rsid w:val="0062627C"/>
    <w:rsid w:val="006268C9"/>
    <w:rsid w:val="00626A3B"/>
    <w:rsid w:val="00626B68"/>
    <w:rsid w:val="0062788F"/>
    <w:rsid w:val="00635E95"/>
    <w:rsid w:val="0063626E"/>
    <w:rsid w:val="006476F8"/>
    <w:rsid w:val="00650970"/>
    <w:rsid w:val="00651546"/>
    <w:rsid w:val="0065197E"/>
    <w:rsid w:val="0065796B"/>
    <w:rsid w:val="006625B0"/>
    <w:rsid w:val="006644DC"/>
    <w:rsid w:val="006717F6"/>
    <w:rsid w:val="00671F74"/>
    <w:rsid w:val="00675B7A"/>
    <w:rsid w:val="0067684F"/>
    <w:rsid w:val="0068077F"/>
    <w:rsid w:val="00681CD0"/>
    <w:rsid w:val="00682408"/>
    <w:rsid w:val="00682E04"/>
    <w:rsid w:val="00690C53"/>
    <w:rsid w:val="00691FF5"/>
    <w:rsid w:val="00692660"/>
    <w:rsid w:val="0069620E"/>
    <w:rsid w:val="00696A91"/>
    <w:rsid w:val="006A00FB"/>
    <w:rsid w:val="006A06BD"/>
    <w:rsid w:val="006B1488"/>
    <w:rsid w:val="006B24B9"/>
    <w:rsid w:val="006C661A"/>
    <w:rsid w:val="006C6644"/>
    <w:rsid w:val="006D2008"/>
    <w:rsid w:val="006D32AD"/>
    <w:rsid w:val="006D71E6"/>
    <w:rsid w:val="006F4C0F"/>
    <w:rsid w:val="006F626C"/>
    <w:rsid w:val="006F76D9"/>
    <w:rsid w:val="006F7A76"/>
    <w:rsid w:val="00702BA2"/>
    <w:rsid w:val="00710A0E"/>
    <w:rsid w:val="00711FA6"/>
    <w:rsid w:val="00717004"/>
    <w:rsid w:val="00721E3F"/>
    <w:rsid w:val="00723A59"/>
    <w:rsid w:val="00724AB4"/>
    <w:rsid w:val="00724C89"/>
    <w:rsid w:val="0073129F"/>
    <w:rsid w:val="00736334"/>
    <w:rsid w:val="0073640F"/>
    <w:rsid w:val="00736E04"/>
    <w:rsid w:val="007424DD"/>
    <w:rsid w:val="00742FD5"/>
    <w:rsid w:val="007450C8"/>
    <w:rsid w:val="007457D3"/>
    <w:rsid w:val="0074646A"/>
    <w:rsid w:val="007573C0"/>
    <w:rsid w:val="00757821"/>
    <w:rsid w:val="0076236A"/>
    <w:rsid w:val="0076362E"/>
    <w:rsid w:val="00767DE8"/>
    <w:rsid w:val="00775BAD"/>
    <w:rsid w:val="0077636F"/>
    <w:rsid w:val="007764C0"/>
    <w:rsid w:val="00776E4B"/>
    <w:rsid w:val="007770CA"/>
    <w:rsid w:val="00780E31"/>
    <w:rsid w:val="00783AF8"/>
    <w:rsid w:val="00786AA7"/>
    <w:rsid w:val="00787771"/>
    <w:rsid w:val="00796FDF"/>
    <w:rsid w:val="007A1EA9"/>
    <w:rsid w:val="007B28AC"/>
    <w:rsid w:val="007B4259"/>
    <w:rsid w:val="007B48B8"/>
    <w:rsid w:val="007B554C"/>
    <w:rsid w:val="007B6EE7"/>
    <w:rsid w:val="007B7D9F"/>
    <w:rsid w:val="007C1C21"/>
    <w:rsid w:val="007C2861"/>
    <w:rsid w:val="007C4C6A"/>
    <w:rsid w:val="007C5C2F"/>
    <w:rsid w:val="007C5FB7"/>
    <w:rsid w:val="007D47ED"/>
    <w:rsid w:val="007D55BA"/>
    <w:rsid w:val="007D590A"/>
    <w:rsid w:val="007D6671"/>
    <w:rsid w:val="007D6C7D"/>
    <w:rsid w:val="007D6F84"/>
    <w:rsid w:val="007E150C"/>
    <w:rsid w:val="007E40F2"/>
    <w:rsid w:val="007F103F"/>
    <w:rsid w:val="007F35BB"/>
    <w:rsid w:val="007F3AE0"/>
    <w:rsid w:val="007F4A55"/>
    <w:rsid w:val="0080186D"/>
    <w:rsid w:val="00802A86"/>
    <w:rsid w:val="008051A1"/>
    <w:rsid w:val="008067BB"/>
    <w:rsid w:val="00810FE7"/>
    <w:rsid w:val="00812621"/>
    <w:rsid w:val="008131D5"/>
    <w:rsid w:val="008146CD"/>
    <w:rsid w:val="008179FA"/>
    <w:rsid w:val="0082179D"/>
    <w:rsid w:val="008259A6"/>
    <w:rsid w:val="008264B9"/>
    <w:rsid w:val="008270FC"/>
    <w:rsid w:val="00830190"/>
    <w:rsid w:val="00830E54"/>
    <w:rsid w:val="00831020"/>
    <w:rsid w:val="008374E1"/>
    <w:rsid w:val="00844F08"/>
    <w:rsid w:val="008452B7"/>
    <w:rsid w:val="00853343"/>
    <w:rsid w:val="00855796"/>
    <w:rsid w:val="00855C69"/>
    <w:rsid w:val="00860D62"/>
    <w:rsid w:val="0086240E"/>
    <w:rsid w:val="008643B9"/>
    <w:rsid w:val="00865A97"/>
    <w:rsid w:val="00872EB4"/>
    <w:rsid w:val="00873A84"/>
    <w:rsid w:val="00877C20"/>
    <w:rsid w:val="00883FB5"/>
    <w:rsid w:val="00887984"/>
    <w:rsid w:val="00892089"/>
    <w:rsid w:val="0089219D"/>
    <w:rsid w:val="00896788"/>
    <w:rsid w:val="008A02A6"/>
    <w:rsid w:val="008A34F0"/>
    <w:rsid w:val="008A7F2D"/>
    <w:rsid w:val="008B154D"/>
    <w:rsid w:val="008B1900"/>
    <w:rsid w:val="008B1B60"/>
    <w:rsid w:val="008B56D8"/>
    <w:rsid w:val="008B5B8F"/>
    <w:rsid w:val="008C1083"/>
    <w:rsid w:val="008C33B9"/>
    <w:rsid w:val="008C467C"/>
    <w:rsid w:val="008C67D5"/>
    <w:rsid w:val="008C6FFB"/>
    <w:rsid w:val="008C78D4"/>
    <w:rsid w:val="008D5B3F"/>
    <w:rsid w:val="008D6E44"/>
    <w:rsid w:val="008E0039"/>
    <w:rsid w:val="008E1FC3"/>
    <w:rsid w:val="008E28AC"/>
    <w:rsid w:val="008F2267"/>
    <w:rsid w:val="008F6B42"/>
    <w:rsid w:val="008F73E6"/>
    <w:rsid w:val="0090052D"/>
    <w:rsid w:val="00902FA7"/>
    <w:rsid w:val="00903893"/>
    <w:rsid w:val="00912C1F"/>
    <w:rsid w:val="00913750"/>
    <w:rsid w:val="00921110"/>
    <w:rsid w:val="00921141"/>
    <w:rsid w:val="00927355"/>
    <w:rsid w:val="00930338"/>
    <w:rsid w:val="00940D9C"/>
    <w:rsid w:val="00946C12"/>
    <w:rsid w:val="00952D5B"/>
    <w:rsid w:val="0096464D"/>
    <w:rsid w:val="009662DE"/>
    <w:rsid w:val="00966DA6"/>
    <w:rsid w:val="00967460"/>
    <w:rsid w:val="00972795"/>
    <w:rsid w:val="00972B81"/>
    <w:rsid w:val="00972D91"/>
    <w:rsid w:val="00974425"/>
    <w:rsid w:val="00977A56"/>
    <w:rsid w:val="0098657C"/>
    <w:rsid w:val="0098776C"/>
    <w:rsid w:val="00987868"/>
    <w:rsid w:val="0099030D"/>
    <w:rsid w:val="0099089A"/>
    <w:rsid w:val="00993138"/>
    <w:rsid w:val="009972B4"/>
    <w:rsid w:val="009A11F4"/>
    <w:rsid w:val="009A185C"/>
    <w:rsid w:val="009A21E9"/>
    <w:rsid w:val="009A3401"/>
    <w:rsid w:val="009A513D"/>
    <w:rsid w:val="009B081B"/>
    <w:rsid w:val="009B1303"/>
    <w:rsid w:val="009B4610"/>
    <w:rsid w:val="009B6E34"/>
    <w:rsid w:val="009B7267"/>
    <w:rsid w:val="009C0571"/>
    <w:rsid w:val="009C0793"/>
    <w:rsid w:val="009C2116"/>
    <w:rsid w:val="009C536F"/>
    <w:rsid w:val="009C5936"/>
    <w:rsid w:val="009C6FDD"/>
    <w:rsid w:val="009D0407"/>
    <w:rsid w:val="009D0A8B"/>
    <w:rsid w:val="009D14C4"/>
    <w:rsid w:val="009D23B3"/>
    <w:rsid w:val="009D5BAF"/>
    <w:rsid w:val="009D7B50"/>
    <w:rsid w:val="009E0AA7"/>
    <w:rsid w:val="009E138A"/>
    <w:rsid w:val="009E17A6"/>
    <w:rsid w:val="009E3B0D"/>
    <w:rsid w:val="009E5ACB"/>
    <w:rsid w:val="009E7ACD"/>
    <w:rsid w:val="009E7BD9"/>
    <w:rsid w:val="009F33EA"/>
    <w:rsid w:val="009F351E"/>
    <w:rsid w:val="009F6E54"/>
    <w:rsid w:val="00A05037"/>
    <w:rsid w:val="00A11720"/>
    <w:rsid w:val="00A154C8"/>
    <w:rsid w:val="00A15B64"/>
    <w:rsid w:val="00A16132"/>
    <w:rsid w:val="00A17BDF"/>
    <w:rsid w:val="00A20EEC"/>
    <w:rsid w:val="00A21547"/>
    <w:rsid w:val="00A227DC"/>
    <w:rsid w:val="00A246A4"/>
    <w:rsid w:val="00A32548"/>
    <w:rsid w:val="00A369B6"/>
    <w:rsid w:val="00A42A09"/>
    <w:rsid w:val="00A43264"/>
    <w:rsid w:val="00A459A8"/>
    <w:rsid w:val="00A46521"/>
    <w:rsid w:val="00A46AF9"/>
    <w:rsid w:val="00A5113B"/>
    <w:rsid w:val="00A5497F"/>
    <w:rsid w:val="00A61E77"/>
    <w:rsid w:val="00A62022"/>
    <w:rsid w:val="00A71047"/>
    <w:rsid w:val="00A77C77"/>
    <w:rsid w:val="00A814C8"/>
    <w:rsid w:val="00A831AF"/>
    <w:rsid w:val="00A84003"/>
    <w:rsid w:val="00A87323"/>
    <w:rsid w:val="00A87E03"/>
    <w:rsid w:val="00A93C8F"/>
    <w:rsid w:val="00A950C1"/>
    <w:rsid w:val="00A95286"/>
    <w:rsid w:val="00AA1C9D"/>
    <w:rsid w:val="00AA3913"/>
    <w:rsid w:val="00AA3F25"/>
    <w:rsid w:val="00AA51A9"/>
    <w:rsid w:val="00AA5FA6"/>
    <w:rsid w:val="00AA6538"/>
    <w:rsid w:val="00AA71A6"/>
    <w:rsid w:val="00AB2B6B"/>
    <w:rsid w:val="00AB2EBE"/>
    <w:rsid w:val="00AB2F7F"/>
    <w:rsid w:val="00AC399B"/>
    <w:rsid w:val="00AC3D27"/>
    <w:rsid w:val="00AC61C9"/>
    <w:rsid w:val="00AC6300"/>
    <w:rsid w:val="00AC6F38"/>
    <w:rsid w:val="00AD3129"/>
    <w:rsid w:val="00AD4B61"/>
    <w:rsid w:val="00AD6812"/>
    <w:rsid w:val="00AD6A8B"/>
    <w:rsid w:val="00AE53AD"/>
    <w:rsid w:val="00AF0560"/>
    <w:rsid w:val="00B01EF2"/>
    <w:rsid w:val="00B032FD"/>
    <w:rsid w:val="00B047A0"/>
    <w:rsid w:val="00B10F48"/>
    <w:rsid w:val="00B12C89"/>
    <w:rsid w:val="00B15E0A"/>
    <w:rsid w:val="00B21887"/>
    <w:rsid w:val="00B253FA"/>
    <w:rsid w:val="00B25711"/>
    <w:rsid w:val="00B25E8E"/>
    <w:rsid w:val="00B26349"/>
    <w:rsid w:val="00B273C9"/>
    <w:rsid w:val="00B3180F"/>
    <w:rsid w:val="00B32CE6"/>
    <w:rsid w:val="00B32E24"/>
    <w:rsid w:val="00B35F02"/>
    <w:rsid w:val="00B40444"/>
    <w:rsid w:val="00B40FBF"/>
    <w:rsid w:val="00B421BA"/>
    <w:rsid w:val="00B43265"/>
    <w:rsid w:val="00B43871"/>
    <w:rsid w:val="00B45443"/>
    <w:rsid w:val="00B51722"/>
    <w:rsid w:val="00B565C6"/>
    <w:rsid w:val="00B6126D"/>
    <w:rsid w:val="00B61FFA"/>
    <w:rsid w:val="00B65F05"/>
    <w:rsid w:val="00B66201"/>
    <w:rsid w:val="00B72EBB"/>
    <w:rsid w:val="00B75603"/>
    <w:rsid w:val="00B8131D"/>
    <w:rsid w:val="00B81484"/>
    <w:rsid w:val="00B81DB2"/>
    <w:rsid w:val="00B83EC0"/>
    <w:rsid w:val="00B86DAE"/>
    <w:rsid w:val="00B90250"/>
    <w:rsid w:val="00B920FF"/>
    <w:rsid w:val="00B9414A"/>
    <w:rsid w:val="00B949D3"/>
    <w:rsid w:val="00B9533E"/>
    <w:rsid w:val="00BA1D31"/>
    <w:rsid w:val="00BA1D4E"/>
    <w:rsid w:val="00BA236F"/>
    <w:rsid w:val="00BA2F9D"/>
    <w:rsid w:val="00BA3C88"/>
    <w:rsid w:val="00BA4034"/>
    <w:rsid w:val="00BA6BE8"/>
    <w:rsid w:val="00BB36F7"/>
    <w:rsid w:val="00BB3755"/>
    <w:rsid w:val="00BB4163"/>
    <w:rsid w:val="00BB50AC"/>
    <w:rsid w:val="00BB5B60"/>
    <w:rsid w:val="00BC13D3"/>
    <w:rsid w:val="00BC2AC1"/>
    <w:rsid w:val="00BC3D4E"/>
    <w:rsid w:val="00BC5DA1"/>
    <w:rsid w:val="00BC6029"/>
    <w:rsid w:val="00BC667C"/>
    <w:rsid w:val="00BC715B"/>
    <w:rsid w:val="00BD266F"/>
    <w:rsid w:val="00BD5914"/>
    <w:rsid w:val="00BE39C2"/>
    <w:rsid w:val="00BE553B"/>
    <w:rsid w:val="00BE6457"/>
    <w:rsid w:val="00BF08BF"/>
    <w:rsid w:val="00BF6180"/>
    <w:rsid w:val="00C01CD8"/>
    <w:rsid w:val="00C11DA4"/>
    <w:rsid w:val="00C1691E"/>
    <w:rsid w:val="00C218EE"/>
    <w:rsid w:val="00C24BBC"/>
    <w:rsid w:val="00C263E6"/>
    <w:rsid w:val="00C331E2"/>
    <w:rsid w:val="00C35CF7"/>
    <w:rsid w:val="00C360AF"/>
    <w:rsid w:val="00C374A6"/>
    <w:rsid w:val="00C41AB0"/>
    <w:rsid w:val="00C44B55"/>
    <w:rsid w:val="00C5096E"/>
    <w:rsid w:val="00C525C7"/>
    <w:rsid w:val="00C54627"/>
    <w:rsid w:val="00C54D9D"/>
    <w:rsid w:val="00C71FED"/>
    <w:rsid w:val="00C732AF"/>
    <w:rsid w:val="00C86F51"/>
    <w:rsid w:val="00C941CE"/>
    <w:rsid w:val="00C94D29"/>
    <w:rsid w:val="00C95B7B"/>
    <w:rsid w:val="00C96947"/>
    <w:rsid w:val="00CA5165"/>
    <w:rsid w:val="00CA67A1"/>
    <w:rsid w:val="00CA7975"/>
    <w:rsid w:val="00CB2437"/>
    <w:rsid w:val="00CB33C6"/>
    <w:rsid w:val="00CB5F00"/>
    <w:rsid w:val="00CB5F22"/>
    <w:rsid w:val="00CB67F7"/>
    <w:rsid w:val="00CC3A5C"/>
    <w:rsid w:val="00CC4B6F"/>
    <w:rsid w:val="00CC4C70"/>
    <w:rsid w:val="00CD25FE"/>
    <w:rsid w:val="00CD2762"/>
    <w:rsid w:val="00CD4ADF"/>
    <w:rsid w:val="00CD4CB3"/>
    <w:rsid w:val="00CE0777"/>
    <w:rsid w:val="00CE15C6"/>
    <w:rsid w:val="00CE624B"/>
    <w:rsid w:val="00CF4FC1"/>
    <w:rsid w:val="00D00760"/>
    <w:rsid w:val="00D02030"/>
    <w:rsid w:val="00D12DD1"/>
    <w:rsid w:val="00D1356E"/>
    <w:rsid w:val="00D153BF"/>
    <w:rsid w:val="00D15B3D"/>
    <w:rsid w:val="00D161F3"/>
    <w:rsid w:val="00D16383"/>
    <w:rsid w:val="00D16B20"/>
    <w:rsid w:val="00D17842"/>
    <w:rsid w:val="00D23804"/>
    <w:rsid w:val="00D30BDC"/>
    <w:rsid w:val="00D3201A"/>
    <w:rsid w:val="00D32178"/>
    <w:rsid w:val="00D3248A"/>
    <w:rsid w:val="00D32624"/>
    <w:rsid w:val="00D40066"/>
    <w:rsid w:val="00D4397A"/>
    <w:rsid w:val="00D43D14"/>
    <w:rsid w:val="00D445DF"/>
    <w:rsid w:val="00D45D66"/>
    <w:rsid w:val="00D475A2"/>
    <w:rsid w:val="00D47892"/>
    <w:rsid w:val="00D50FBD"/>
    <w:rsid w:val="00D51667"/>
    <w:rsid w:val="00D5682C"/>
    <w:rsid w:val="00D57E3F"/>
    <w:rsid w:val="00D64809"/>
    <w:rsid w:val="00D74129"/>
    <w:rsid w:val="00D74E78"/>
    <w:rsid w:val="00D75318"/>
    <w:rsid w:val="00D77A90"/>
    <w:rsid w:val="00D80DFB"/>
    <w:rsid w:val="00D810A2"/>
    <w:rsid w:val="00D82592"/>
    <w:rsid w:val="00DA107D"/>
    <w:rsid w:val="00DA1984"/>
    <w:rsid w:val="00DA1A6F"/>
    <w:rsid w:val="00DA2365"/>
    <w:rsid w:val="00DA3B5B"/>
    <w:rsid w:val="00DB4246"/>
    <w:rsid w:val="00DB4B9B"/>
    <w:rsid w:val="00DB78A7"/>
    <w:rsid w:val="00DC4060"/>
    <w:rsid w:val="00DC6181"/>
    <w:rsid w:val="00DD0367"/>
    <w:rsid w:val="00DE3576"/>
    <w:rsid w:val="00DE394A"/>
    <w:rsid w:val="00DE42E3"/>
    <w:rsid w:val="00DE4E43"/>
    <w:rsid w:val="00DE6CCE"/>
    <w:rsid w:val="00DE7BF6"/>
    <w:rsid w:val="00DF235F"/>
    <w:rsid w:val="00DF45EF"/>
    <w:rsid w:val="00E056A8"/>
    <w:rsid w:val="00E10806"/>
    <w:rsid w:val="00E12646"/>
    <w:rsid w:val="00E14143"/>
    <w:rsid w:val="00E16A0D"/>
    <w:rsid w:val="00E23EFE"/>
    <w:rsid w:val="00E241BF"/>
    <w:rsid w:val="00E24ADB"/>
    <w:rsid w:val="00E3200C"/>
    <w:rsid w:val="00E339EC"/>
    <w:rsid w:val="00E3447F"/>
    <w:rsid w:val="00E3627C"/>
    <w:rsid w:val="00E377E0"/>
    <w:rsid w:val="00E40B5B"/>
    <w:rsid w:val="00E4103E"/>
    <w:rsid w:val="00E432BC"/>
    <w:rsid w:val="00E46C0C"/>
    <w:rsid w:val="00E53678"/>
    <w:rsid w:val="00E5511F"/>
    <w:rsid w:val="00E5551C"/>
    <w:rsid w:val="00E5678F"/>
    <w:rsid w:val="00E56F47"/>
    <w:rsid w:val="00E65D76"/>
    <w:rsid w:val="00E665D9"/>
    <w:rsid w:val="00E67AD2"/>
    <w:rsid w:val="00E70144"/>
    <w:rsid w:val="00E7090A"/>
    <w:rsid w:val="00E84090"/>
    <w:rsid w:val="00E90330"/>
    <w:rsid w:val="00E91177"/>
    <w:rsid w:val="00E95757"/>
    <w:rsid w:val="00E96048"/>
    <w:rsid w:val="00EA0019"/>
    <w:rsid w:val="00EA1C93"/>
    <w:rsid w:val="00EA1FAB"/>
    <w:rsid w:val="00EA3873"/>
    <w:rsid w:val="00EA3E30"/>
    <w:rsid w:val="00EA4B07"/>
    <w:rsid w:val="00EA669E"/>
    <w:rsid w:val="00EB2A1F"/>
    <w:rsid w:val="00EB49FF"/>
    <w:rsid w:val="00EC21B8"/>
    <w:rsid w:val="00EC331E"/>
    <w:rsid w:val="00EC5BA3"/>
    <w:rsid w:val="00EC5D03"/>
    <w:rsid w:val="00EC76D8"/>
    <w:rsid w:val="00ED3AF2"/>
    <w:rsid w:val="00ED4E8E"/>
    <w:rsid w:val="00ED6BAC"/>
    <w:rsid w:val="00EE08A5"/>
    <w:rsid w:val="00EE0C46"/>
    <w:rsid w:val="00EF1446"/>
    <w:rsid w:val="00EF63BD"/>
    <w:rsid w:val="00F00127"/>
    <w:rsid w:val="00F01005"/>
    <w:rsid w:val="00F035AA"/>
    <w:rsid w:val="00F06EF5"/>
    <w:rsid w:val="00F122F9"/>
    <w:rsid w:val="00F16DFE"/>
    <w:rsid w:val="00F2114C"/>
    <w:rsid w:val="00F2149B"/>
    <w:rsid w:val="00F2538D"/>
    <w:rsid w:val="00F26FD5"/>
    <w:rsid w:val="00F27128"/>
    <w:rsid w:val="00F27C06"/>
    <w:rsid w:val="00F32CFD"/>
    <w:rsid w:val="00F35A48"/>
    <w:rsid w:val="00F36295"/>
    <w:rsid w:val="00F46F0E"/>
    <w:rsid w:val="00F47DAE"/>
    <w:rsid w:val="00F5137D"/>
    <w:rsid w:val="00F521F5"/>
    <w:rsid w:val="00F52AE4"/>
    <w:rsid w:val="00F558C5"/>
    <w:rsid w:val="00F568D7"/>
    <w:rsid w:val="00F61AFC"/>
    <w:rsid w:val="00F6376B"/>
    <w:rsid w:val="00F63E16"/>
    <w:rsid w:val="00F65D08"/>
    <w:rsid w:val="00F6761A"/>
    <w:rsid w:val="00F70F8F"/>
    <w:rsid w:val="00F81454"/>
    <w:rsid w:val="00F83D2D"/>
    <w:rsid w:val="00F843A2"/>
    <w:rsid w:val="00F84F7F"/>
    <w:rsid w:val="00F86235"/>
    <w:rsid w:val="00F91560"/>
    <w:rsid w:val="00F93A2B"/>
    <w:rsid w:val="00FA0B31"/>
    <w:rsid w:val="00FA4FB2"/>
    <w:rsid w:val="00FA5BFC"/>
    <w:rsid w:val="00FB0118"/>
    <w:rsid w:val="00FB05E0"/>
    <w:rsid w:val="00FB0D26"/>
    <w:rsid w:val="00FB35B0"/>
    <w:rsid w:val="00FB69E1"/>
    <w:rsid w:val="00FB71F4"/>
    <w:rsid w:val="00FC3B0C"/>
    <w:rsid w:val="00FC7EFE"/>
    <w:rsid w:val="00FD0F93"/>
    <w:rsid w:val="00FD18E9"/>
    <w:rsid w:val="00FD3EED"/>
    <w:rsid w:val="00FD4D24"/>
    <w:rsid w:val="00FD74CC"/>
    <w:rsid w:val="00FE3FC6"/>
    <w:rsid w:val="00FF0439"/>
    <w:rsid w:val="00FF1580"/>
    <w:rsid w:val="00FF2EDC"/>
    <w:rsid w:val="00FF54D6"/>
    <w:rsid w:val="00FF705E"/>
    <w:rsid w:val="02F04899"/>
    <w:rsid w:val="05B60A3D"/>
    <w:rsid w:val="098B0CBC"/>
    <w:rsid w:val="180608FF"/>
    <w:rsid w:val="200B777F"/>
    <w:rsid w:val="2F3B1E2F"/>
    <w:rsid w:val="3B580D5D"/>
    <w:rsid w:val="46784184"/>
    <w:rsid w:val="47C85A9B"/>
    <w:rsid w:val="5EF947CB"/>
    <w:rsid w:val="62E158D3"/>
    <w:rsid w:val="69263136"/>
    <w:rsid w:val="6C14536A"/>
    <w:rsid w:val="70F421EE"/>
    <w:rsid w:val="711F0F93"/>
    <w:rsid w:val="7FD2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paragraph" w:customStyle="1" w:styleId="10">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批注框文本 字符"/>
    <w:basedOn w:val="6"/>
    <w:link w:val="2"/>
    <w:semiHidden/>
    <w:qFormat/>
    <w:uiPriority w:val="99"/>
    <w:rPr>
      <w:kern w:val="2"/>
      <w:sz w:val="18"/>
      <w:szCs w:val="18"/>
    </w:rPr>
  </w:style>
  <w:style w:type="character" w:customStyle="1" w:styleId="12">
    <w:name w:val="段 Char"/>
    <w:link w:val="10"/>
    <w:qFormat/>
    <w:uiPriority w:val="0"/>
    <w:rPr>
      <w:rFonts w:ascii="宋体" w:hAnsi="Times New Roman" w:eastAsia="宋体" w:cs="Times New Roman"/>
      <w:sz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长沙市标准化协会</Company>
  <Pages>11</Pages>
  <Words>753</Words>
  <Characters>4297</Characters>
  <Lines>35</Lines>
  <Paragraphs>10</Paragraphs>
  <TotalTime>28</TotalTime>
  <ScaleCrop>false</ScaleCrop>
  <LinksUpToDate>false</LinksUpToDate>
  <CharactersWithSpaces>5040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Administrator</dc:creator>
  <cp:lastModifiedBy>胡惠兰</cp:lastModifiedBy>
  <dcterms:modified xsi:type="dcterms:W3CDTF">2023-10-16T06:07:25Z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C0F0D1C5B3EF416EB186D6314B8E74C7</vt:lpwstr>
  </property>
</Properties>
</file>