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B070" w14:textId="77777777" w:rsidR="002A2C0E" w:rsidRDefault="008C1083">
      <w:pPr>
        <w:jc w:val="center"/>
        <w:rPr>
          <w:rFonts w:ascii="方正小标宋简体" w:eastAsia="方正小标宋简体"/>
          <w:sz w:val="36"/>
          <w:szCs w:val="36"/>
        </w:rPr>
      </w:pPr>
      <w:r>
        <w:rPr>
          <w:rFonts w:ascii="方正小标宋简体" w:eastAsia="方正小标宋简体" w:hint="eastAsia"/>
          <w:sz w:val="36"/>
          <w:szCs w:val="36"/>
        </w:rPr>
        <w:t>《初乳益生菌食品》团体标准</w:t>
      </w:r>
    </w:p>
    <w:p w14:paraId="060A936F" w14:textId="77777777" w:rsidR="002A2C0E" w:rsidRDefault="008C1083">
      <w:pPr>
        <w:jc w:val="center"/>
        <w:rPr>
          <w:rFonts w:ascii="方正小标宋简体" w:eastAsia="方正小标宋简体"/>
          <w:sz w:val="36"/>
          <w:szCs w:val="36"/>
        </w:rPr>
      </w:pPr>
      <w:r>
        <w:rPr>
          <w:rFonts w:ascii="方正小标宋简体" w:eastAsia="方正小标宋简体" w:hint="eastAsia"/>
          <w:sz w:val="36"/>
          <w:szCs w:val="36"/>
        </w:rPr>
        <w:t>编制说明（征求意见稿）</w:t>
      </w:r>
    </w:p>
    <w:p w14:paraId="5EC6AC2A" w14:textId="77777777" w:rsidR="002A2C0E" w:rsidRDefault="008C1083">
      <w:pPr>
        <w:pStyle w:val="a9"/>
        <w:numPr>
          <w:ilvl w:val="0"/>
          <w:numId w:val="1"/>
        </w:numPr>
        <w:spacing w:beforeLines="50" w:before="156" w:afterLines="50" w:after="156"/>
        <w:ind w:firstLineChars="0"/>
        <w:jc w:val="left"/>
        <w:rPr>
          <w:rFonts w:ascii="黑体" w:eastAsia="黑体" w:hAnsi="黑体"/>
          <w:sz w:val="28"/>
          <w:szCs w:val="28"/>
        </w:rPr>
      </w:pPr>
      <w:r>
        <w:rPr>
          <w:rFonts w:ascii="黑体" w:eastAsia="黑体" w:hAnsi="黑体" w:hint="eastAsia"/>
          <w:sz w:val="28"/>
          <w:szCs w:val="28"/>
        </w:rPr>
        <w:t>任务来源</w:t>
      </w:r>
    </w:p>
    <w:p w14:paraId="06C7B2DC" w14:textId="77777777" w:rsidR="002A2C0E" w:rsidRDefault="008C1083">
      <w:pPr>
        <w:pStyle w:val="a9"/>
        <w:spacing w:line="360" w:lineRule="auto"/>
        <w:ind w:firstLine="560"/>
        <w:jc w:val="left"/>
        <w:rPr>
          <w:rFonts w:ascii="仿宋_GB2312" w:eastAsia="仿宋_GB2312" w:hAnsiTheme="minorEastAsia"/>
          <w:sz w:val="28"/>
          <w:szCs w:val="28"/>
        </w:rPr>
      </w:pPr>
      <w:r>
        <w:rPr>
          <w:rFonts w:ascii="仿宋_GB2312" w:eastAsia="仿宋_GB2312" w:hAnsiTheme="minorEastAsia" w:hint="eastAsia"/>
          <w:sz w:val="28"/>
          <w:szCs w:val="28"/>
        </w:rPr>
        <w:t>湖南营养树生物科技有限公司多年来致力于初乳益生菌食品的开发及研究，产品包含益生菌粉、益生菌固体饮料、初乳益生菌食品等二十余种。为了保障产品质量，公司制定了多项企业标准。为满足相关方的需求，也考虑到暂无此类标准的发布，公司于</w:t>
      </w:r>
      <w:r>
        <w:rPr>
          <w:rFonts w:ascii="仿宋_GB2312" w:eastAsia="仿宋_GB2312" w:hAnsiTheme="minorEastAsia" w:hint="eastAsia"/>
          <w:sz w:val="28"/>
          <w:szCs w:val="28"/>
        </w:rPr>
        <w:t>2021</w:t>
      </w:r>
      <w:r>
        <w:rPr>
          <w:rFonts w:ascii="仿宋_GB2312" w:eastAsia="仿宋_GB2312" w:hAnsiTheme="minorEastAsia" w:hint="eastAsia"/>
          <w:sz w:val="28"/>
          <w:szCs w:val="28"/>
        </w:rPr>
        <w:t>年</w:t>
      </w:r>
      <w:r>
        <w:rPr>
          <w:rFonts w:ascii="仿宋_GB2312" w:eastAsia="仿宋_GB2312" w:hAnsiTheme="minorEastAsia" w:hint="eastAsia"/>
          <w:sz w:val="28"/>
          <w:szCs w:val="28"/>
        </w:rPr>
        <w:t>10</w:t>
      </w:r>
      <w:r>
        <w:rPr>
          <w:rFonts w:ascii="仿宋_GB2312" w:eastAsia="仿宋_GB2312" w:hAnsiTheme="minorEastAsia" w:hint="eastAsia"/>
          <w:sz w:val="28"/>
          <w:szCs w:val="28"/>
        </w:rPr>
        <w:t>月提出了编写初乳益生菌团体标准的想法。</w:t>
      </w:r>
    </w:p>
    <w:p w14:paraId="36254F1B" w14:textId="77777777" w:rsidR="002A2C0E" w:rsidRDefault="008C1083">
      <w:pPr>
        <w:pStyle w:val="a9"/>
        <w:numPr>
          <w:ilvl w:val="0"/>
          <w:numId w:val="1"/>
        </w:numPr>
        <w:spacing w:beforeLines="50" w:before="156" w:afterLines="50" w:after="156"/>
        <w:ind w:firstLineChars="0"/>
        <w:jc w:val="left"/>
        <w:rPr>
          <w:rFonts w:ascii="黑体" w:eastAsia="黑体" w:hAnsi="黑体"/>
          <w:sz w:val="28"/>
          <w:szCs w:val="28"/>
        </w:rPr>
      </w:pPr>
      <w:r>
        <w:rPr>
          <w:rFonts w:ascii="黑体" w:eastAsia="黑体" w:hAnsi="黑体" w:hint="eastAsia"/>
          <w:sz w:val="28"/>
          <w:szCs w:val="28"/>
        </w:rPr>
        <w:t>制定标准的必要性与意义</w:t>
      </w:r>
    </w:p>
    <w:p w14:paraId="50588697" w14:textId="77777777" w:rsidR="002A2C0E" w:rsidRDefault="008C1083">
      <w:pPr>
        <w:pStyle w:val="a9"/>
        <w:spacing w:line="360" w:lineRule="auto"/>
        <w:ind w:firstLine="560"/>
        <w:jc w:val="left"/>
        <w:rPr>
          <w:rFonts w:ascii="仿宋_GB2312" w:eastAsia="仿宋_GB2312" w:hAnsiTheme="minorEastAsia"/>
          <w:sz w:val="28"/>
          <w:szCs w:val="28"/>
        </w:rPr>
      </w:pPr>
      <w:r>
        <w:rPr>
          <w:rFonts w:ascii="仿宋_GB2312" w:eastAsia="仿宋_GB2312" w:hAnsiTheme="minorEastAsia" w:hint="eastAsia"/>
          <w:sz w:val="28"/>
          <w:szCs w:val="28"/>
        </w:rPr>
        <w:t>益生菌作为一种机能食品和膳食补充剂，暂没有国家、行业、地方标准支持；作为普通食品管理，不允许标注功能作用，甚至专利名称也不允许进行标注，这对益生菌类食品的发展是极其不利的。</w:t>
      </w:r>
      <w:r>
        <w:rPr>
          <w:rFonts w:ascii="仿宋_GB2312" w:eastAsia="仿宋_GB2312" w:hAnsiTheme="minorEastAsia" w:hint="eastAsia"/>
          <w:sz w:val="28"/>
          <w:szCs w:val="28"/>
        </w:rPr>
        <w:t xml:space="preserve"> </w:t>
      </w:r>
    </w:p>
    <w:p w14:paraId="6F302924" w14:textId="77777777" w:rsidR="002A2C0E" w:rsidRDefault="008C1083">
      <w:pPr>
        <w:pStyle w:val="a9"/>
        <w:spacing w:line="360" w:lineRule="auto"/>
        <w:ind w:firstLine="560"/>
        <w:jc w:val="left"/>
        <w:rPr>
          <w:rFonts w:ascii="仿宋_GB2312" w:eastAsia="仿宋_GB2312" w:hAnsiTheme="minorEastAsia"/>
          <w:sz w:val="28"/>
          <w:szCs w:val="28"/>
        </w:rPr>
      </w:pPr>
      <w:r>
        <w:rPr>
          <w:rFonts w:ascii="仿宋_GB2312" w:eastAsia="仿宋_GB2312" w:hAnsiTheme="minorEastAsia" w:hint="eastAsia"/>
          <w:sz w:val="28"/>
          <w:szCs w:val="28"/>
        </w:rPr>
        <w:t>2020</w:t>
      </w:r>
      <w:r>
        <w:rPr>
          <w:rFonts w:ascii="仿宋_GB2312" w:eastAsia="仿宋_GB2312" w:hAnsiTheme="minorEastAsia" w:hint="eastAsia"/>
          <w:sz w:val="28"/>
          <w:szCs w:val="28"/>
        </w:rPr>
        <w:t>年新冠疫情爆发以来，消费者对</w:t>
      </w:r>
      <w:r>
        <w:rPr>
          <w:rFonts w:ascii="仿宋_GB2312" w:eastAsia="仿宋_GB2312" w:hAnsiTheme="minorEastAsia" w:hint="eastAsia"/>
          <w:sz w:val="28"/>
          <w:szCs w:val="28"/>
        </w:rPr>
        <w:t>肠道微生物调节类产品，对免疫力提高的产品关注度已上升到一个新台阶。预计未来</w:t>
      </w:r>
      <w:r>
        <w:rPr>
          <w:rFonts w:ascii="仿宋_GB2312" w:eastAsia="仿宋_GB2312" w:hAnsiTheme="minorEastAsia" w:hint="eastAsia"/>
          <w:sz w:val="28"/>
          <w:szCs w:val="28"/>
        </w:rPr>
        <w:t>3</w:t>
      </w:r>
      <w:r>
        <w:rPr>
          <w:rFonts w:ascii="仿宋_GB2312" w:eastAsia="仿宋_GB2312" w:hAnsiTheme="minorEastAsia" w:hint="eastAsia"/>
          <w:sz w:val="28"/>
          <w:szCs w:val="28"/>
        </w:rPr>
        <w:t>年的时间是益生菌类结合免疫提高类型产品的一个高速增长期。</w:t>
      </w:r>
    </w:p>
    <w:p w14:paraId="25A74590" w14:textId="77777777" w:rsidR="002A2C0E" w:rsidRDefault="008C1083">
      <w:pPr>
        <w:pStyle w:val="a9"/>
        <w:spacing w:line="360" w:lineRule="auto"/>
        <w:ind w:firstLine="560"/>
        <w:jc w:val="left"/>
        <w:rPr>
          <w:rFonts w:ascii="仿宋_GB2312" w:eastAsia="仿宋_GB2312" w:hAnsiTheme="minorEastAsia"/>
          <w:sz w:val="28"/>
          <w:szCs w:val="28"/>
        </w:rPr>
      </w:pPr>
      <w:r>
        <w:rPr>
          <w:rFonts w:ascii="仿宋_GB2312" w:eastAsia="仿宋_GB2312" w:hAnsiTheme="minorEastAsia" w:hint="eastAsia"/>
          <w:sz w:val="28"/>
          <w:szCs w:val="28"/>
        </w:rPr>
        <w:t>目前，市场上流通的许多与免疫力相结合的益生菌产品，使用了结合初乳的配方，但对本类型产品尚无国家标准、行业标准及地方标准。并且市场初乳益生菌产品质量参差不齐，消费者真实需求无法满足，市场上亟需制定一个标准对初乳益生菌产品进行评价和质量控制。标准的制定将为市场监管部门提供监管依据，为企业组织生产提供指导，为初乳益生菌产品质量和流通推广提供保障。</w:t>
      </w:r>
    </w:p>
    <w:p w14:paraId="1D2465FA" w14:textId="77777777" w:rsidR="002A2C0E" w:rsidRDefault="008C1083">
      <w:pPr>
        <w:pStyle w:val="a9"/>
        <w:numPr>
          <w:ilvl w:val="0"/>
          <w:numId w:val="1"/>
        </w:numPr>
        <w:spacing w:beforeLines="50" w:before="156" w:afterLines="50" w:after="156"/>
        <w:ind w:firstLineChars="0"/>
        <w:jc w:val="left"/>
        <w:rPr>
          <w:rFonts w:ascii="黑体" w:eastAsia="黑体" w:hAnsi="黑体"/>
          <w:sz w:val="28"/>
          <w:szCs w:val="28"/>
        </w:rPr>
      </w:pPr>
      <w:r>
        <w:rPr>
          <w:rFonts w:ascii="黑体" w:eastAsia="黑体" w:hAnsi="黑体" w:hint="eastAsia"/>
          <w:sz w:val="28"/>
          <w:szCs w:val="28"/>
        </w:rPr>
        <w:lastRenderedPageBreak/>
        <w:t>主要工作过程</w:t>
      </w:r>
    </w:p>
    <w:p w14:paraId="1868F84C" w14:textId="77777777" w:rsidR="002A2C0E" w:rsidRDefault="008C1083">
      <w:pPr>
        <w:pStyle w:val="a9"/>
        <w:numPr>
          <w:ilvl w:val="0"/>
          <w:numId w:val="2"/>
        </w:numPr>
        <w:spacing w:afterLines="50" w:after="156"/>
        <w:ind w:leftChars="200" w:left="420" w:firstLineChars="0" w:firstLine="0"/>
        <w:rPr>
          <w:rFonts w:ascii="楷体_GB2312" w:eastAsia="楷体_GB2312" w:hAnsi="黑体"/>
          <w:sz w:val="28"/>
          <w:szCs w:val="28"/>
        </w:rPr>
      </w:pPr>
      <w:r>
        <w:rPr>
          <w:rFonts w:ascii="楷体_GB2312" w:eastAsia="楷体_GB2312" w:hAnsi="黑体" w:hint="eastAsia"/>
          <w:sz w:val="28"/>
          <w:szCs w:val="28"/>
        </w:rPr>
        <w:t>前期标准预研</w:t>
      </w:r>
    </w:p>
    <w:p w14:paraId="0E0A323C" w14:textId="77777777" w:rsidR="002A2C0E" w:rsidRDefault="008C1083">
      <w:pPr>
        <w:pStyle w:val="a9"/>
        <w:spacing w:line="360" w:lineRule="auto"/>
        <w:ind w:firstLine="560"/>
        <w:jc w:val="left"/>
        <w:rPr>
          <w:rFonts w:ascii="仿宋_GB2312" w:eastAsia="仿宋_GB2312" w:hAnsiTheme="minorEastAsia"/>
          <w:sz w:val="28"/>
          <w:szCs w:val="28"/>
        </w:rPr>
      </w:pPr>
      <w:r>
        <w:rPr>
          <w:rFonts w:ascii="仿宋_GB2312" w:eastAsia="仿宋_GB2312" w:hAnsiTheme="minorEastAsia" w:hint="eastAsia"/>
          <w:sz w:val="28"/>
          <w:szCs w:val="28"/>
        </w:rPr>
        <w:t>202</w:t>
      </w:r>
      <w:r>
        <w:rPr>
          <w:rFonts w:ascii="仿宋_GB2312" w:eastAsia="仿宋_GB2312" w:hAnsiTheme="minorEastAsia" w:hint="eastAsia"/>
          <w:sz w:val="28"/>
          <w:szCs w:val="28"/>
        </w:rPr>
        <w:t>1</w:t>
      </w:r>
      <w:r>
        <w:rPr>
          <w:rFonts w:ascii="仿宋_GB2312" w:eastAsia="仿宋_GB2312" w:hAnsiTheme="minorEastAsia" w:hint="eastAsia"/>
          <w:sz w:val="28"/>
          <w:szCs w:val="28"/>
        </w:rPr>
        <w:t>年</w:t>
      </w:r>
      <w:r>
        <w:rPr>
          <w:rFonts w:ascii="仿宋_GB2312" w:eastAsia="仿宋_GB2312" w:hAnsiTheme="minorEastAsia" w:hint="eastAsia"/>
          <w:sz w:val="28"/>
          <w:szCs w:val="28"/>
        </w:rPr>
        <w:t>10</w:t>
      </w:r>
      <w:r>
        <w:rPr>
          <w:rFonts w:ascii="仿宋_GB2312" w:eastAsia="仿宋_GB2312" w:hAnsiTheme="minorEastAsia" w:hint="eastAsia"/>
          <w:sz w:val="28"/>
          <w:szCs w:val="28"/>
        </w:rPr>
        <w:t>月，湖南营养树生物科技有限公司与希而思（长沙）科技研究院有限公司成立标准编制工作组，确定了主要起草人及小组成员工作职责，并确定了标准编制计划，正式开展前期资料收集与研究工作，通过对文献及相关标准检索查新，梳理国内外初乳益生菌的建设情况，探讨标准立项和基本结构要点，为标准研制打下了良好的基础。</w:t>
      </w:r>
    </w:p>
    <w:p w14:paraId="3835EB3C" w14:textId="77777777" w:rsidR="002A2C0E" w:rsidRDefault="008C1083">
      <w:pPr>
        <w:pStyle w:val="a9"/>
        <w:numPr>
          <w:ilvl w:val="0"/>
          <w:numId w:val="2"/>
        </w:numPr>
        <w:spacing w:afterLines="50" w:after="156"/>
        <w:ind w:leftChars="200" w:left="420" w:firstLineChars="0" w:firstLine="0"/>
        <w:rPr>
          <w:rFonts w:ascii="楷体_GB2312" w:eastAsia="楷体_GB2312" w:hAnsi="黑体"/>
          <w:sz w:val="28"/>
          <w:szCs w:val="28"/>
        </w:rPr>
      </w:pPr>
      <w:r>
        <w:rPr>
          <w:rFonts w:ascii="楷体_GB2312" w:eastAsia="楷体_GB2312" w:hAnsi="黑体" w:hint="eastAsia"/>
          <w:sz w:val="28"/>
          <w:szCs w:val="28"/>
        </w:rPr>
        <w:t>标准立项</w:t>
      </w:r>
    </w:p>
    <w:p w14:paraId="078E228F" w14:textId="77777777" w:rsidR="002A2C0E" w:rsidRDefault="008C1083">
      <w:pPr>
        <w:pStyle w:val="a9"/>
        <w:spacing w:line="360" w:lineRule="auto"/>
        <w:ind w:firstLine="560"/>
        <w:jc w:val="left"/>
        <w:rPr>
          <w:rFonts w:ascii="仿宋_GB2312" w:eastAsia="仿宋_GB2312" w:hAnsiTheme="minorEastAsia"/>
          <w:sz w:val="28"/>
          <w:szCs w:val="28"/>
        </w:rPr>
      </w:pPr>
      <w:r>
        <w:rPr>
          <w:rFonts w:ascii="仿宋_GB2312" w:eastAsia="仿宋_GB2312" w:hAnsiTheme="minorEastAsia" w:hint="eastAsia"/>
          <w:sz w:val="28"/>
          <w:szCs w:val="28"/>
        </w:rPr>
        <w:t>2022</w:t>
      </w:r>
      <w:r>
        <w:rPr>
          <w:rFonts w:ascii="仿宋_GB2312" w:eastAsia="仿宋_GB2312" w:hAnsiTheme="minorEastAsia" w:hint="eastAsia"/>
          <w:sz w:val="28"/>
          <w:szCs w:val="28"/>
        </w:rPr>
        <w:t>年</w:t>
      </w:r>
      <w:r>
        <w:rPr>
          <w:rFonts w:ascii="仿宋_GB2312" w:eastAsia="仿宋_GB2312" w:hAnsiTheme="minorEastAsia" w:hint="eastAsia"/>
          <w:sz w:val="28"/>
          <w:szCs w:val="28"/>
        </w:rPr>
        <w:t>2</w:t>
      </w:r>
      <w:r>
        <w:rPr>
          <w:rFonts w:ascii="仿宋_GB2312" w:eastAsia="仿宋_GB2312" w:hAnsiTheme="minorEastAsia" w:hint="eastAsia"/>
          <w:sz w:val="28"/>
          <w:szCs w:val="28"/>
        </w:rPr>
        <w:t>月，标准编制工作组从公司实际出发，多次进行讨论，确定了标准的适用范围、框架及关键点要求，并按要求填写了团体标准制修订立项申请书，编制了《初乳益生菌》团体标准初稿及可行性分析报告，并向中国民</w:t>
      </w:r>
      <w:r>
        <w:rPr>
          <w:rFonts w:ascii="仿宋_GB2312" w:eastAsia="仿宋_GB2312" w:hAnsiTheme="minorEastAsia" w:hint="eastAsia"/>
          <w:sz w:val="28"/>
          <w:szCs w:val="28"/>
        </w:rPr>
        <w:t>族医药协会提交立项申请。</w:t>
      </w:r>
    </w:p>
    <w:p w14:paraId="72D07F8B" w14:textId="77777777" w:rsidR="002A2C0E" w:rsidRDefault="008C1083">
      <w:pPr>
        <w:pStyle w:val="a9"/>
        <w:spacing w:line="360" w:lineRule="auto"/>
        <w:ind w:firstLine="560"/>
        <w:jc w:val="left"/>
        <w:rPr>
          <w:rFonts w:ascii="仿宋_GB2312" w:eastAsia="仿宋_GB2312" w:hAnsiTheme="minorEastAsia"/>
          <w:sz w:val="28"/>
          <w:szCs w:val="28"/>
        </w:rPr>
      </w:pPr>
      <w:r>
        <w:rPr>
          <w:rFonts w:ascii="仿宋_GB2312" w:eastAsia="仿宋_GB2312" w:hAnsiTheme="minorEastAsia" w:hint="eastAsia"/>
          <w:sz w:val="28"/>
          <w:szCs w:val="28"/>
        </w:rPr>
        <w:t>经中国民族医药协会团标委审查、及相关专家评审后，与</w:t>
      </w:r>
      <w:r>
        <w:rPr>
          <w:rFonts w:ascii="仿宋_GB2312" w:eastAsia="仿宋_GB2312" w:hAnsiTheme="minorEastAsia" w:hint="eastAsia"/>
          <w:sz w:val="28"/>
          <w:szCs w:val="28"/>
        </w:rPr>
        <w:t>2022</w:t>
      </w:r>
      <w:r>
        <w:rPr>
          <w:rFonts w:ascii="仿宋_GB2312" w:eastAsia="仿宋_GB2312" w:hAnsiTheme="minorEastAsia" w:hint="eastAsia"/>
          <w:sz w:val="28"/>
          <w:szCs w:val="28"/>
        </w:rPr>
        <w:t>年</w:t>
      </w:r>
      <w:r>
        <w:rPr>
          <w:rFonts w:ascii="仿宋_GB2312" w:eastAsia="仿宋_GB2312" w:hAnsiTheme="minorEastAsia" w:hint="eastAsia"/>
          <w:sz w:val="28"/>
          <w:szCs w:val="28"/>
        </w:rPr>
        <w:t>3</w:t>
      </w:r>
      <w:r>
        <w:rPr>
          <w:rFonts w:ascii="仿宋_GB2312" w:eastAsia="仿宋_GB2312" w:hAnsiTheme="minorEastAsia" w:hint="eastAsia"/>
          <w:sz w:val="28"/>
          <w:szCs w:val="28"/>
        </w:rPr>
        <w:t>月</w:t>
      </w:r>
      <w:r>
        <w:rPr>
          <w:rFonts w:ascii="仿宋_GB2312" w:eastAsia="仿宋_GB2312" w:hAnsiTheme="minorEastAsia" w:hint="eastAsia"/>
          <w:sz w:val="28"/>
          <w:szCs w:val="28"/>
        </w:rPr>
        <w:t>23</w:t>
      </w:r>
      <w:r>
        <w:rPr>
          <w:rFonts w:ascii="仿宋_GB2312" w:eastAsia="仿宋_GB2312" w:hAnsiTheme="minorEastAsia" w:hint="eastAsia"/>
          <w:sz w:val="28"/>
          <w:szCs w:val="28"/>
        </w:rPr>
        <w:t>日正式立项成功。</w:t>
      </w:r>
    </w:p>
    <w:p w14:paraId="43B9EF28" w14:textId="77777777" w:rsidR="002A2C0E" w:rsidRDefault="008C1083">
      <w:pPr>
        <w:pStyle w:val="a9"/>
        <w:numPr>
          <w:ilvl w:val="0"/>
          <w:numId w:val="2"/>
        </w:numPr>
        <w:spacing w:afterLines="50" w:after="156"/>
        <w:ind w:leftChars="200" w:left="420" w:firstLineChars="0" w:firstLine="0"/>
        <w:rPr>
          <w:rFonts w:ascii="楷体_GB2312" w:eastAsia="楷体_GB2312" w:hAnsi="黑体"/>
          <w:sz w:val="28"/>
          <w:szCs w:val="28"/>
        </w:rPr>
      </w:pPr>
      <w:r>
        <w:rPr>
          <w:rFonts w:ascii="楷体_GB2312" w:eastAsia="楷体_GB2312" w:hAnsi="黑体" w:hint="eastAsia"/>
          <w:sz w:val="28"/>
          <w:szCs w:val="28"/>
        </w:rPr>
        <w:t>标准起草过程</w:t>
      </w:r>
    </w:p>
    <w:p w14:paraId="4F18AE84" w14:textId="77777777" w:rsidR="002A2C0E" w:rsidRDefault="008C1083">
      <w:pPr>
        <w:pStyle w:val="a9"/>
        <w:spacing w:line="360" w:lineRule="auto"/>
        <w:ind w:firstLine="560"/>
        <w:jc w:val="left"/>
        <w:rPr>
          <w:rFonts w:ascii="仿宋_GB2312" w:eastAsia="仿宋_GB2312" w:hAnsiTheme="minorEastAsia"/>
          <w:sz w:val="28"/>
          <w:szCs w:val="28"/>
        </w:rPr>
      </w:pPr>
      <w:r>
        <w:rPr>
          <w:rFonts w:ascii="仿宋_GB2312" w:eastAsia="仿宋_GB2312" w:hAnsiTheme="minorEastAsia" w:hint="eastAsia"/>
          <w:sz w:val="28"/>
          <w:szCs w:val="28"/>
        </w:rPr>
        <w:t>2022</w:t>
      </w:r>
      <w:r>
        <w:rPr>
          <w:rFonts w:ascii="仿宋_GB2312" w:eastAsia="仿宋_GB2312" w:hAnsiTheme="minorEastAsia" w:hint="eastAsia"/>
          <w:sz w:val="28"/>
          <w:szCs w:val="28"/>
        </w:rPr>
        <w:t>年</w:t>
      </w:r>
      <w:r>
        <w:rPr>
          <w:rFonts w:ascii="仿宋_GB2312" w:eastAsia="仿宋_GB2312" w:hAnsiTheme="minorEastAsia" w:hint="eastAsia"/>
          <w:sz w:val="28"/>
          <w:szCs w:val="28"/>
        </w:rPr>
        <w:t>3</w:t>
      </w:r>
      <w:r>
        <w:rPr>
          <w:rFonts w:ascii="仿宋_GB2312" w:eastAsia="仿宋_GB2312" w:hAnsiTheme="minorEastAsia" w:hint="eastAsia"/>
          <w:sz w:val="28"/>
          <w:szCs w:val="28"/>
        </w:rPr>
        <w:t>月</w:t>
      </w:r>
      <w:r>
        <w:rPr>
          <w:rFonts w:ascii="仿宋_GB2312" w:eastAsia="仿宋_GB2312" w:hAnsiTheme="minorEastAsia" w:hint="eastAsia"/>
          <w:sz w:val="28"/>
          <w:szCs w:val="28"/>
        </w:rPr>
        <w:t>23</w:t>
      </w:r>
      <w:r>
        <w:rPr>
          <w:rFonts w:ascii="仿宋_GB2312" w:eastAsia="仿宋_GB2312" w:hAnsiTheme="minorEastAsia" w:hint="eastAsia"/>
          <w:sz w:val="28"/>
          <w:szCs w:val="28"/>
        </w:rPr>
        <w:t>日，收到标准成功立项公告后，标准编制工作组第一时间将团标委专家的立项评审意见进行汇总，并与相关专家及研发技术人员通过线上沟通，线下讨论等形式对团标委的意见进行分析采纳，并对标准草案进一步完善。</w:t>
      </w:r>
    </w:p>
    <w:p w14:paraId="00EBE7C2" w14:textId="77777777" w:rsidR="002A2C0E" w:rsidRDefault="008C1083">
      <w:pPr>
        <w:pStyle w:val="a9"/>
        <w:spacing w:line="360" w:lineRule="auto"/>
        <w:ind w:firstLine="560"/>
        <w:jc w:val="left"/>
        <w:rPr>
          <w:rFonts w:ascii="仿宋_GB2312" w:eastAsia="仿宋_GB2312" w:hAnsiTheme="minorEastAsia"/>
          <w:sz w:val="28"/>
          <w:szCs w:val="28"/>
        </w:rPr>
      </w:pPr>
      <w:r>
        <w:rPr>
          <w:rFonts w:ascii="仿宋_GB2312" w:eastAsia="仿宋_GB2312" w:hAnsiTheme="minorEastAsia" w:hint="eastAsia"/>
          <w:sz w:val="28"/>
          <w:szCs w:val="28"/>
        </w:rPr>
        <w:t>标准编制工作组多次开展会议，根据相关法律法规及标准的要求</w:t>
      </w:r>
      <w:r>
        <w:rPr>
          <w:rFonts w:ascii="仿宋_GB2312" w:eastAsia="仿宋_GB2312" w:hAnsiTheme="minorEastAsia" w:hint="eastAsia"/>
          <w:sz w:val="28"/>
          <w:szCs w:val="28"/>
        </w:rPr>
        <w:lastRenderedPageBreak/>
        <w:t>对《初乳益生菌》团体标准的标准名称、具体指标内容进行了讨论，最终将团体标准名称修改为《初乳益生菌食品》，并对初乳益生菌</w:t>
      </w:r>
      <w:r>
        <w:rPr>
          <w:rFonts w:ascii="仿宋_GB2312" w:eastAsia="仿宋_GB2312" w:hAnsiTheme="minorEastAsia" w:hint="eastAsia"/>
          <w:sz w:val="28"/>
          <w:szCs w:val="28"/>
        </w:rPr>
        <w:t>食品的术语、分类、关键技术指标免疫球蛋白及活菌数指标进行研究和确定，形成了《初乳益生菌食品》团体标准和编制说明的征求意见稿。</w:t>
      </w:r>
    </w:p>
    <w:p w14:paraId="75269CDE" w14:textId="77777777" w:rsidR="002A2C0E" w:rsidRDefault="008C1083">
      <w:pPr>
        <w:pStyle w:val="a9"/>
        <w:numPr>
          <w:ilvl w:val="0"/>
          <w:numId w:val="1"/>
        </w:numPr>
        <w:spacing w:beforeLines="50" w:before="156" w:afterLines="50" w:after="156"/>
        <w:ind w:firstLineChars="0"/>
        <w:jc w:val="left"/>
        <w:rPr>
          <w:rFonts w:ascii="黑体" w:eastAsia="黑体" w:hAnsi="黑体"/>
          <w:sz w:val="28"/>
          <w:szCs w:val="28"/>
        </w:rPr>
      </w:pPr>
      <w:r>
        <w:rPr>
          <w:rFonts w:ascii="黑体" w:eastAsia="黑体" w:hAnsi="黑体" w:hint="eastAsia"/>
          <w:sz w:val="28"/>
          <w:szCs w:val="28"/>
        </w:rPr>
        <w:t>主要参编单位及人员</w:t>
      </w:r>
    </w:p>
    <w:p w14:paraId="655CF4F9" w14:textId="77777777" w:rsidR="002A2C0E" w:rsidRDefault="008C1083">
      <w:pPr>
        <w:pStyle w:val="a9"/>
        <w:numPr>
          <w:ilvl w:val="0"/>
          <w:numId w:val="3"/>
        </w:numPr>
        <w:spacing w:afterLines="50" w:after="156"/>
        <w:ind w:firstLineChars="0"/>
        <w:rPr>
          <w:rFonts w:ascii="楷体_GB2312" w:eastAsia="楷体_GB2312" w:hAnsi="黑体"/>
          <w:sz w:val="28"/>
          <w:szCs w:val="28"/>
        </w:rPr>
      </w:pPr>
      <w:r>
        <w:rPr>
          <w:rFonts w:ascii="楷体_GB2312" w:eastAsia="楷体_GB2312" w:hAnsi="黑体" w:hint="eastAsia"/>
          <w:sz w:val="28"/>
          <w:szCs w:val="28"/>
        </w:rPr>
        <w:t>主要参编单位</w:t>
      </w:r>
    </w:p>
    <w:p w14:paraId="3A2ED14B" w14:textId="77777777" w:rsidR="002A2C0E" w:rsidRDefault="008C1083">
      <w:pPr>
        <w:pStyle w:val="a9"/>
        <w:spacing w:line="360" w:lineRule="auto"/>
        <w:ind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 xml:space="preserve">    </w:t>
      </w:r>
      <w:r>
        <w:rPr>
          <w:rFonts w:ascii="仿宋_GB2312" w:eastAsia="仿宋_GB2312" w:hAnsiTheme="minorEastAsia" w:hint="eastAsia"/>
          <w:sz w:val="28"/>
          <w:szCs w:val="28"/>
        </w:rPr>
        <w:t>湖南营养树生物科技有限公司、湖南益研生物科技有限公司、湖南明医科技有限公司、</w:t>
      </w:r>
      <w:r>
        <w:rPr>
          <w:rFonts w:ascii="仿宋_GB2312" w:eastAsia="仿宋_GB2312" w:hAnsiTheme="minorEastAsia" w:hint="eastAsia"/>
          <w:sz w:val="28"/>
          <w:szCs w:val="28"/>
        </w:rPr>
        <w:t>湖南壹宏生物科技有限公司、</w:t>
      </w:r>
      <w:r>
        <w:rPr>
          <w:rFonts w:ascii="仿宋_GB2312" w:eastAsia="仿宋_GB2312" w:hAnsiTheme="minorEastAsia" w:hint="eastAsia"/>
          <w:sz w:val="28"/>
          <w:szCs w:val="28"/>
        </w:rPr>
        <w:t>深圳海思歌生物科技有限公司、希而思（长沙）科技研究院有限公司</w:t>
      </w:r>
      <w:r>
        <w:rPr>
          <w:rFonts w:ascii="仿宋_GB2312" w:eastAsia="仿宋_GB2312" w:hAnsiTheme="minorEastAsia" w:hint="eastAsia"/>
          <w:sz w:val="28"/>
          <w:szCs w:val="28"/>
        </w:rPr>
        <w:t>、</w:t>
      </w:r>
      <w:r>
        <w:rPr>
          <w:rFonts w:ascii="仿宋_GB2312" w:eastAsia="仿宋_GB2312" w:hAnsiTheme="minorEastAsia" w:hint="eastAsia"/>
          <w:sz w:val="28"/>
          <w:szCs w:val="28"/>
        </w:rPr>
        <w:t>壹宏（深圳）基因有限公司、</w:t>
      </w:r>
      <w:r>
        <w:rPr>
          <w:rFonts w:ascii="仿宋_GB2312" w:eastAsia="仿宋_GB2312" w:hAnsiTheme="minorEastAsia" w:hint="eastAsia"/>
          <w:sz w:val="28"/>
          <w:szCs w:val="28"/>
        </w:rPr>
        <w:t>江苏羊乃世家品牌管理有限公司、</w:t>
      </w:r>
      <w:r>
        <w:rPr>
          <w:rFonts w:ascii="仿宋_GB2312" w:eastAsia="仿宋_GB2312" w:hAnsiTheme="minorEastAsia" w:hint="eastAsia"/>
          <w:sz w:val="28"/>
          <w:szCs w:val="28"/>
        </w:rPr>
        <w:t>南京</w:t>
      </w:r>
      <w:r>
        <w:rPr>
          <w:rFonts w:ascii="仿宋_GB2312" w:eastAsia="仿宋_GB2312" w:hAnsiTheme="minorEastAsia" w:hint="eastAsia"/>
          <w:sz w:val="28"/>
          <w:szCs w:val="28"/>
        </w:rPr>
        <w:t>养乃世家乳业</w:t>
      </w:r>
      <w:r>
        <w:rPr>
          <w:rFonts w:ascii="仿宋_GB2312" w:eastAsia="仿宋_GB2312" w:hAnsiTheme="minorEastAsia" w:hint="eastAsia"/>
          <w:sz w:val="28"/>
          <w:szCs w:val="28"/>
        </w:rPr>
        <w:t>有限公司、南京凯美多生物科技有限公司、长沙市标准化协会</w:t>
      </w:r>
    </w:p>
    <w:p w14:paraId="3120061C" w14:textId="77777777" w:rsidR="002A2C0E" w:rsidRDefault="008C1083">
      <w:pPr>
        <w:pStyle w:val="a9"/>
        <w:numPr>
          <w:ilvl w:val="0"/>
          <w:numId w:val="3"/>
        </w:numPr>
        <w:spacing w:afterLines="50" w:after="156"/>
        <w:ind w:firstLineChars="0"/>
        <w:rPr>
          <w:rFonts w:ascii="楷体_GB2312" w:eastAsia="楷体_GB2312" w:hAnsi="黑体"/>
          <w:sz w:val="28"/>
          <w:szCs w:val="28"/>
        </w:rPr>
      </w:pPr>
      <w:r>
        <w:rPr>
          <w:rFonts w:ascii="楷体_GB2312" w:eastAsia="楷体_GB2312" w:hAnsi="黑体" w:hint="eastAsia"/>
          <w:sz w:val="28"/>
          <w:szCs w:val="28"/>
        </w:rPr>
        <w:t>编制组成员及职责</w:t>
      </w:r>
    </w:p>
    <w:p w14:paraId="34972E2C" w14:textId="77777777" w:rsidR="002A2C0E" w:rsidRDefault="008C1083">
      <w:pPr>
        <w:spacing w:line="360" w:lineRule="auto"/>
        <w:jc w:val="left"/>
        <w:rPr>
          <w:rFonts w:ascii="仿宋_GB2312" w:eastAsia="仿宋_GB2312" w:hAnsiTheme="minorEastAsia"/>
          <w:sz w:val="28"/>
          <w:szCs w:val="28"/>
        </w:rPr>
      </w:pPr>
      <w:r>
        <w:rPr>
          <w:rFonts w:ascii="仿宋_GB2312" w:eastAsia="仿宋_GB2312" w:hAnsiTheme="minorEastAsia" w:hint="eastAsia"/>
          <w:sz w:val="28"/>
          <w:szCs w:val="28"/>
        </w:rPr>
        <w:t xml:space="preserve">     </w:t>
      </w:r>
      <w:r>
        <w:rPr>
          <w:rFonts w:ascii="仿宋_GB2312" w:eastAsia="仿宋_GB2312" w:hAnsiTheme="minorEastAsia" w:hint="eastAsia"/>
          <w:sz w:val="28"/>
          <w:szCs w:val="28"/>
        </w:rPr>
        <w:t>标准编制组成员及职责见表</w:t>
      </w:r>
      <w:r>
        <w:rPr>
          <w:rFonts w:ascii="仿宋_GB2312" w:eastAsia="仿宋_GB2312" w:hAnsiTheme="minorEastAsia" w:hint="eastAsia"/>
          <w:sz w:val="28"/>
          <w:szCs w:val="28"/>
        </w:rPr>
        <w:t>1</w:t>
      </w:r>
      <w:r>
        <w:rPr>
          <w:rFonts w:ascii="仿宋_GB2312" w:eastAsia="仿宋_GB2312" w:hAnsiTheme="minorEastAsia" w:hint="eastAsia"/>
          <w:sz w:val="28"/>
          <w:szCs w:val="28"/>
        </w:rPr>
        <w:t>。</w:t>
      </w:r>
    </w:p>
    <w:p w14:paraId="26D32B32" w14:textId="77777777" w:rsidR="002A2C0E" w:rsidRDefault="008C1083">
      <w:pPr>
        <w:widowControl/>
        <w:tabs>
          <w:tab w:val="left" w:pos="360"/>
        </w:tabs>
        <w:spacing w:beforeLines="50" w:before="156" w:afterLines="50" w:after="156"/>
        <w:jc w:val="center"/>
        <w:rPr>
          <w:rFonts w:ascii="黑体" w:eastAsia="黑体" w:hAnsi="Times New Roman" w:cs="Times New Roman"/>
          <w:kern w:val="0"/>
          <w:szCs w:val="21"/>
        </w:rPr>
      </w:pPr>
      <w:r>
        <w:rPr>
          <w:rFonts w:ascii="黑体" w:eastAsia="黑体" w:hAnsi="Times New Roman" w:cs="Times New Roman" w:hint="eastAsia"/>
          <w:kern w:val="0"/>
          <w:szCs w:val="21"/>
        </w:rPr>
        <w:t>表</w:t>
      </w:r>
      <w:r>
        <w:rPr>
          <w:rFonts w:ascii="黑体" w:eastAsia="黑体" w:hAnsi="Times New Roman" w:cs="Times New Roman" w:hint="eastAsia"/>
          <w:kern w:val="0"/>
          <w:szCs w:val="21"/>
        </w:rPr>
        <w:t xml:space="preserve">1 </w:t>
      </w:r>
      <w:r>
        <w:rPr>
          <w:rFonts w:ascii="黑体" w:eastAsia="黑体" w:hAnsi="Times New Roman" w:cs="Times New Roman" w:hint="eastAsia"/>
          <w:kern w:val="0"/>
          <w:szCs w:val="21"/>
        </w:rPr>
        <w:t>标准编制组成员及职责</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791"/>
        <w:gridCol w:w="929"/>
        <w:gridCol w:w="3870"/>
        <w:gridCol w:w="2686"/>
      </w:tblGrid>
      <w:tr w:rsidR="002A2C0E" w14:paraId="3E7D6A01" w14:textId="77777777">
        <w:trPr>
          <w:trHeight w:val="20"/>
          <w:tblHeader/>
          <w:jc w:val="center"/>
        </w:trPr>
        <w:tc>
          <w:tcPr>
            <w:tcW w:w="477" w:type="pct"/>
            <w:tcBorders>
              <w:top w:val="single" w:sz="12" w:space="0" w:color="auto"/>
              <w:bottom w:val="single" w:sz="12" w:space="0" w:color="auto"/>
            </w:tcBorders>
            <w:vAlign w:val="center"/>
          </w:tcPr>
          <w:p w14:paraId="0E2CF582" w14:textId="77777777" w:rsidR="002A2C0E" w:rsidRDefault="008C1083">
            <w:pPr>
              <w:jc w:val="center"/>
              <w:rPr>
                <w:rFonts w:asciiTheme="minorEastAsia" w:hAnsiTheme="minorEastAsia"/>
                <w:b/>
                <w:szCs w:val="21"/>
              </w:rPr>
            </w:pPr>
            <w:r>
              <w:rPr>
                <w:rFonts w:asciiTheme="minorEastAsia" w:hAnsiTheme="minorEastAsia" w:hint="eastAsia"/>
                <w:b/>
                <w:szCs w:val="21"/>
              </w:rPr>
              <w:t>序号</w:t>
            </w:r>
          </w:p>
        </w:tc>
        <w:tc>
          <w:tcPr>
            <w:tcW w:w="561" w:type="pct"/>
            <w:tcBorders>
              <w:top w:val="single" w:sz="12" w:space="0" w:color="auto"/>
              <w:bottom w:val="single" w:sz="12" w:space="0" w:color="auto"/>
            </w:tcBorders>
            <w:vAlign w:val="center"/>
          </w:tcPr>
          <w:p w14:paraId="6DD3359F" w14:textId="77777777" w:rsidR="002A2C0E" w:rsidRDefault="008C1083">
            <w:pPr>
              <w:jc w:val="center"/>
              <w:rPr>
                <w:rFonts w:asciiTheme="minorEastAsia" w:hAnsiTheme="minorEastAsia"/>
                <w:b/>
                <w:szCs w:val="21"/>
              </w:rPr>
            </w:pPr>
            <w:r>
              <w:rPr>
                <w:rFonts w:asciiTheme="minorEastAsia" w:hAnsiTheme="minorEastAsia" w:hint="eastAsia"/>
                <w:b/>
                <w:szCs w:val="21"/>
              </w:rPr>
              <w:t>姓名</w:t>
            </w:r>
          </w:p>
        </w:tc>
        <w:tc>
          <w:tcPr>
            <w:tcW w:w="2338" w:type="pct"/>
            <w:tcBorders>
              <w:top w:val="single" w:sz="12" w:space="0" w:color="auto"/>
              <w:bottom w:val="single" w:sz="12" w:space="0" w:color="auto"/>
            </w:tcBorders>
            <w:vAlign w:val="center"/>
          </w:tcPr>
          <w:p w14:paraId="5ABCF3D8" w14:textId="77777777" w:rsidR="002A2C0E" w:rsidRDefault="008C1083">
            <w:pPr>
              <w:jc w:val="center"/>
              <w:rPr>
                <w:rFonts w:asciiTheme="minorEastAsia" w:hAnsiTheme="minorEastAsia"/>
                <w:b/>
                <w:szCs w:val="21"/>
              </w:rPr>
            </w:pPr>
            <w:r>
              <w:rPr>
                <w:rFonts w:asciiTheme="minorEastAsia" w:hAnsiTheme="minorEastAsia" w:hint="eastAsia"/>
                <w:b/>
                <w:szCs w:val="21"/>
              </w:rPr>
              <w:t>单位</w:t>
            </w:r>
          </w:p>
        </w:tc>
        <w:tc>
          <w:tcPr>
            <w:tcW w:w="1623" w:type="pct"/>
            <w:tcBorders>
              <w:top w:val="single" w:sz="12" w:space="0" w:color="auto"/>
              <w:bottom w:val="single" w:sz="12" w:space="0" w:color="auto"/>
            </w:tcBorders>
            <w:vAlign w:val="center"/>
          </w:tcPr>
          <w:p w14:paraId="1DE392A4" w14:textId="77777777" w:rsidR="002A2C0E" w:rsidRDefault="008C1083">
            <w:pPr>
              <w:jc w:val="center"/>
              <w:rPr>
                <w:rFonts w:asciiTheme="minorEastAsia" w:hAnsiTheme="minorEastAsia"/>
                <w:b/>
                <w:szCs w:val="21"/>
              </w:rPr>
            </w:pPr>
            <w:r>
              <w:rPr>
                <w:rFonts w:asciiTheme="minorEastAsia" w:hAnsiTheme="minorEastAsia" w:hint="eastAsia"/>
                <w:b/>
                <w:szCs w:val="21"/>
              </w:rPr>
              <w:t>职责</w:t>
            </w:r>
          </w:p>
        </w:tc>
      </w:tr>
      <w:tr w:rsidR="002A2C0E" w14:paraId="6DFC2297" w14:textId="77777777">
        <w:trPr>
          <w:trHeight w:val="20"/>
          <w:jc w:val="center"/>
        </w:trPr>
        <w:tc>
          <w:tcPr>
            <w:tcW w:w="477" w:type="pct"/>
            <w:tcBorders>
              <w:top w:val="single" w:sz="12" w:space="0" w:color="auto"/>
            </w:tcBorders>
            <w:vAlign w:val="center"/>
          </w:tcPr>
          <w:p w14:paraId="6C588CB1"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1</w:t>
            </w:r>
          </w:p>
        </w:tc>
        <w:tc>
          <w:tcPr>
            <w:tcW w:w="561" w:type="pct"/>
            <w:tcBorders>
              <w:top w:val="single" w:sz="12" w:space="0" w:color="auto"/>
            </w:tcBorders>
            <w:vAlign w:val="center"/>
          </w:tcPr>
          <w:p w14:paraId="1C1A4476"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肖宏</w:t>
            </w:r>
          </w:p>
        </w:tc>
        <w:tc>
          <w:tcPr>
            <w:tcW w:w="2338" w:type="pct"/>
            <w:tcBorders>
              <w:top w:val="single" w:sz="12" w:space="0" w:color="auto"/>
            </w:tcBorders>
            <w:vAlign w:val="center"/>
          </w:tcPr>
          <w:p w14:paraId="36C1148C"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湖南营养树生物科技有限公司</w:t>
            </w:r>
          </w:p>
        </w:tc>
        <w:tc>
          <w:tcPr>
            <w:tcW w:w="1623" w:type="pct"/>
            <w:tcBorders>
              <w:top w:val="single" w:sz="12" w:space="0" w:color="auto"/>
            </w:tcBorders>
            <w:vAlign w:val="center"/>
          </w:tcPr>
          <w:p w14:paraId="283E02BF"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项目总负责</w:t>
            </w:r>
          </w:p>
        </w:tc>
      </w:tr>
      <w:tr w:rsidR="002A2C0E" w14:paraId="167A5E5D" w14:textId="77777777">
        <w:trPr>
          <w:trHeight w:val="20"/>
          <w:jc w:val="center"/>
        </w:trPr>
        <w:tc>
          <w:tcPr>
            <w:tcW w:w="477" w:type="pct"/>
            <w:vAlign w:val="center"/>
          </w:tcPr>
          <w:p w14:paraId="7CC7E673"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2</w:t>
            </w:r>
          </w:p>
        </w:tc>
        <w:tc>
          <w:tcPr>
            <w:tcW w:w="561" w:type="pct"/>
            <w:vAlign w:val="center"/>
          </w:tcPr>
          <w:p w14:paraId="1BE0C3B0"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杨涛</w:t>
            </w:r>
          </w:p>
        </w:tc>
        <w:tc>
          <w:tcPr>
            <w:tcW w:w="2338" w:type="pct"/>
            <w:vAlign w:val="center"/>
          </w:tcPr>
          <w:p w14:paraId="18BFFECC"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湖南营养树生物科技有限公司</w:t>
            </w:r>
          </w:p>
        </w:tc>
        <w:tc>
          <w:tcPr>
            <w:tcW w:w="1623" w:type="pct"/>
            <w:vAlign w:val="center"/>
          </w:tcPr>
          <w:p w14:paraId="189E9301"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项目技术统筹、技术把控</w:t>
            </w:r>
          </w:p>
        </w:tc>
      </w:tr>
      <w:tr w:rsidR="002A2C0E" w14:paraId="78F34313" w14:textId="77777777">
        <w:trPr>
          <w:trHeight w:val="20"/>
          <w:jc w:val="center"/>
        </w:trPr>
        <w:tc>
          <w:tcPr>
            <w:tcW w:w="477" w:type="pct"/>
            <w:vAlign w:val="center"/>
          </w:tcPr>
          <w:p w14:paraId="6F82D6D2"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3</w:t>
            </w:r>
          </w:p>
        </w:tc>
        <w:tc>
          <w:tcPr>
            <w:tcW w:w="561" w:type="pct"/>
            <w:vAlign w:val="center"/>
          </w:tcPr>
          <w:p w14:paraId="0978299B"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陈禧莹</w:t>
            </w:r>
          </w:p>
        </w:tc>
        <w:tc>
          <w:tcPr>
            <w:tcW w:w="2338" w:type="pct"/>
            <w:vAlign w:val="center"/>
          </w:tcPr>
          <w:p w14:paraId="61E0E7C3"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湖南营养树生物科技有限公司</w:t>
            </w:r>
          </w:p>
        </w:tc>
        <w:tc>
          <w:tcPr>
            <w:tcW w:w="1623" w:type="pct"/>
            <w:vAlign w:val="center"/>
          </w:tcPr>
          <w:p w14:paraId="0C28167C"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关键指标试验方法确定</w:t>
            </w:r>
          </w:p>
        </w:tc>
      </w:tr>
      <w:tr w:rsidR="002A2C0E" w14:paraId="7112A15C" w14:textId="77777777">
        <w:trPr>
          <w:trHeight w:val="20"/>
          <w:jc w:val="center"/>
        </w:trPr>
        <w:tc>
          <w:tcPr>
            <w:tcW w:w="477" w:type="pct"/>
            <w:vAlign w:val="center"/>
          </w:tcPr>
          <w:p w14:paraId="27611A4D"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4</w:t>
            </w:r>
          </w:p>
        </w:tc>
        <w:tc>
          <w:tcPr>
            <w:tcW w:w="561" w:type="pct"/>
            <w:vAlign w:val="center"/>
          </w:tcPr>
          <w:p w14:paraId="533AD31D"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熊瑶</w:t>
            </w:r>
          </w:p>
        </w:tc>
        <w:tc>
          <w:tcPr>
            <w:tcW w:w="2338" w:type="pct"/>
            <w:vAlign w:val="center"/>
          </w:tcPr>
          <w:p w14:paraId="12C1E2E5"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湖南营养树生物科技有限公司</w:t>
            </w:r>
          </w:p>
        </w:tc>
        <w:tc>
          <w:tcPr>
            <w:tcW w:w="1623" w:type="pct"/>
            <w:vAlign w:val="center"/>
          </w:tcPr>
          <w:p w14:paraId="332A1920"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标准编制、关键指标核对</w:t>
            </w:r>
          </w:p>
        </w:tc>
      </w:tr>
      <w:tr w:rsidR="002A2C0E" w14:paraId="7445259B" w14:textId="77777777">
        <w:trPr>
          <w:trHeight w:val="20"/>
          <w:jc w:val="center"/>
        </w:trPr>
        <w:tc>
          <w:tcPr>
            <w:tcW w:w="477" w:type="pct"/>
            <w:vAlign w:val="center"/>
          </w:tcPr>
          <w:p w14:paraId="72C54439"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5</w:t>
            </w:r>
          </w:p>
        </w:tc>
        <w:tc>
          <w:tcPr>
            <w:tcW w:w="561" w:type="pct"/>
            <w:vAlign w:val="center"/>
          </w:tcPr>
          <w:p w14:paraId="14D73E03"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乔娟娟</w:t>
            </w:r>
          </w:p>
        </w:tc>
        <w:tc>
          <w:tcPr>
            <w:tcW w:w="2338" w:type="pct"/>
            <w:vAlign w:val="center"/>
          </w:tcPr>
          <w:p w14:paraId="2072C3F2"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希而思（长沙）科技研究院有限公司</w:t>
            </w:r>
          </w:p>
        </w:tc>
        <w:tc>
          <w:tcPr>
            <w:tcW w:w="1623" w:type="pct"/>
            <w:vAlign w:val="center"/>
          </w:tcPr>
          <w:p w14:paraId="6DD3DFFF"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标准资料预研，标准编制</w:t>
            </w:r>
          </w:p>
        </w:tc>
      </w:tr>
      <w:tr w:rsidR="002A2C0E" w14:paraId="6D20FBE1" w14:textId="77777777">
        <w:trPr>
          <w:trHeight w:val="20"/>
          <w:jc w:val="center"/>
        </w:trPr>
        <w:tc>
          <w:tcPr>
            <w:tcW w:w="477" w:type="pct"/>
            <w:vAlign w:val="center"/>
          </w:tcPr>
          <w:p w14:paraId="1BC0A1C6"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6</w:t>
            </w:r>
          </w:p>
        </w:tc>
        <w:tc>
          <w:tcPr>
            <w:tcW w:w="561" w:type="pct"/>
            <w:vAlign w:val="center"/>
          </w:tcPr>
          <w:p w14:paraId="480AE326"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陆雅琴</w:t>
            </w:r>
          </w:p>
        </w:tc>
        <w:tc>
          <w:tcPr>
            <w:tcW w:w="2338" w:type="pct"/>
            <w:vAlign w:val="center"/>
          </w:tcPr>
          <w:p w14:paraId="64B907D0"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湖南益研生物科技有限公司</w:t>
            </w:r>
          </w:p>
        </w:tc>
        <w:tc>
          <w:tcPr>
            <w:tcW w:w="1623" w:type="pct"/>
            <w:vAlign w:val="center"/>
          </w:tcPr>
          <w:p w14:paraId="296D9CB1"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技术指导</w:t>
            </w:r>
          </w:p>
        </w:tc>
      </w:tr>
      <w:tr w:rsidR="002A2C0E" w14:paraId="32F43BD7" w14:textId="77777777">
        <w:trPr>
          <w:trHeight w:val="20"/>
          <w:jc w:val="center"/>
        </w:trPr>
        <w:tc>
          <w:tcPr>
            <w:tcW w:w="477" w:type="pct"/>
            <w:vAlign w:val="center"/>
          </w:tcPr>
          <w:p w14:paraId="256BCED1"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7</w:t>
            </w:r>
          </w:p>
        </w:tc>
        <w:tc>
          <w:tcPr>
            <w:tcW w:w="561" w:type="pct"/>
            <w:vAlign w:val="center"/>
          </w:tcPr>
          <w:p w14:paraId="33E9E6F1"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董美娜</w:t>
            </w:r>
          </w:p>
        </w:tc>
        <w:tc>
          <w:tcPr>
            <w:tcW w:w="2338" w:type="pct"/>
            <w:vAlign w:val="center"/>
          </w:tcPr>
          <w:p w14:paraId="2F4D7C2D"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湖南益研生物科技有限公司</w:t>
            </w:r>
          </w:p>
        </w:tc>
        <w:tc>
          <w:tcPr>
            <w:tcW w:w="1623" w:type="pct"/>
            <w:vAlign w:val="center"/>
          </w:tcPr>
          <w:p w14:paraId="4AA18EE8"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技术指导</w:t>
            </w:r>
          </w:p>
        </w:tc>
      </w:tr>
      <w:tr w:rsidR="002A2C0E" w14:paraId="4CF0C4F0" w14:textId="77777777">
        <w:trPr>
          <w:trHeight w:val="20"/>
          <w:jc w:val="center"/>
        </w:trPr>
        <w:tc>
          <w:tcPr>
            <w:tcW w:w="477" w:type="pct"/>
            <w:vAlign w:val="center"/>
          </w:tcPr>
          <w:p w14:paraId="5EA86D9D"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8</w:t>
            </w:r>
          </w:p>
        </w:tc>
        <w:tc>
          <w:tcPr>
            <w:tcW w:w="561" w:type="pct"/>
            <w:vAlign w:val="center"/>
          </w:tcPr>
          <w:p w14:paraId="7E81F6F3"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赵昊伟</w:t>
            </w:r>
          </w:p>
        </w:tc>
        <w:tc>
          <w:tcPr>
            <w:tcW w:w="2338" w:type="pct"/>
            <w:vAlign w:val="center"/>
          </w:tcPr>
          <w:p w14:paraId="5AEBBD17"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湖南明医科技有限公司</w:t>
            </w:r>
          </w:p>
        </w:tc>
        <w:tc>
          <w:tcPr>
            <w:tcW w:w="1623" w:type="pct"/>
            <w:vAlign w:val="center"/>
          </w:tcPr>
          <w:p w14:paraId="20C1FC17"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技术指导</w:t>
            </w:r>
          </w:p>
        </w:tc>
      </w:tr>
      <w:tr w:rsidR="002A2C0E" w14:paraId="6C6BA856" w14:textId="77777777">
        <w:trPr>
          <w:trHeight w:val="20"/>
          <w:jc w:val="center"/>
        </w:trPr>
        <w:tc>
          <w:tcPr>
            <w:tcW w:w="477" w:type="pct"/>
            <w:vAlign w:val="center"/>
          </w:tcPr>
          <w:p w14:paraId="4BC00912"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9</w:t>
            </w:r>
          </w:p>
        </w:tc>
        <w:tc>
          <w:tcPr>
            <w:tcW w:w="561" w:type="pct"/>
            <w:vAlign w:val="center"/>
          </w:tcPr>
          <w:p w14:paraId="2128E83C"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徐明</w:t>
            </w:r>
          </w:p>
        </w:tc>
        <w:tc>
          <w:tcPr>
            <w:tcW w:w="2338" w:type="pct"/>
            <w:vAlign w:val="center"/>
          </w:tcPr>
          <w:p w14:paraId="39620077"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湖南明医科技有限公司</w:t>
            </w:r>
          </w:p>
        </w:tc>
        <w:tc>
          <w:tcPr>
            <w:tcW w:w="1623" w:type="pct"/>
            <w:vAlign w:val="center"/>
          </w:tcPr>
          <w:p w14:paraId="7FB8B7AF"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技术指导</w:t>
            </w:r>
          </w:p>
        </w:tc>
      </w:tr>
      <w:tr w:rsidR="002A2C0E" w14:paraId="41FAA43B" w14:textId="77777777">
        <w:trPr>
          <w:trHeight w:val="20"/>
          <w:jc w:val="center"/>
        </w:trPr>
        <w:tc>
          <w:tcPr>
            <w:tcW w:w="477" w:type="pct"/>
            <w:vAlign w:val="center"/>
          </w:tcPr>
          <w:p w14:paraId="7925DD81"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10</w:t>
            </w:r>
          </w:p>
        </w:tc>
        <w:tc>
          <w:tcPr>
            <w:tcW w:w="561" w:type="pct"/>
            <w:vAlign w:val="center"/>
          </w:tcPr>
          <w:p w14:paraId="3CAF9E37"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孙万伟</w:t>
            </w:r>
          </w:p>
        </w:tc>
        <w:tc>
          <w:tcPr>
            <w:tcW w:w="2338" w:type="pct"/>
            <w:vAlign w:val="center"/>
          </w:tcPr>
          <w:p w14:paraId="385583AA"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南京</w:t>
            </w:r>
            <w:r>
              <w:rPr>
                <w:rFonts w:asciiTheme="minorEastAsia" w:hAnsiTheme="minorEastAsia" w:hint="eastAsia"/>
                <w:color w:val="000000" w:themeColor="text1"/>
                <w:szCs w:val="21"/>
              </w:rPr>
              <w:t>养乃世家乳业</w:t>
            </w:r>
            <w:r>
              <w:rPr>
                <w:rFonts w:asciiTheme="minorEastAsia" w:hAnsiTheme="minorEastAsia" w:hint="eastAsia"/>
                <w:color w:val="000000" w:themeColor="text1"/>
                <w:szCs w:val="21"/>
              </w:rPr>
              <w:t>有限公司</w:t>
            </w:r>
          </w:p>
        </w:tc>
        <w:tc>
          <w:tcPr>
            <w:tcW w:w="1623" w:type="pct"/>
            <w:vAlign w:val="center"/>
          </w:tcPr>
          <w:p w14:paraId="43A8E8E0"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技术指导</w:t>
            </w:r>
          </w:p>
        </w:tc>
      </w:tr>
      <w:tr w:rsidR="002A2C0E" w14:paraId="448DFDA2" w14:textId="77777777">
        <w:trPr>
          <w:trHeight w:val="20"/>
          <w:jc w:val="center"/>
        </w:trPr>
        <w:tc>
          <w:tcPr>
            <w:tcW w:w="477" w:type="pct"/>
            <w:vAlign w:val="center"/>
          </w:tcPr>
          <w:p w14:paraId="477B3084"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11</w:t>
            </w:r>
          </w:p>
        </w:tc>
        <w:tc>
          <w:tcPr>
            <w:tcW w:w="561" w:type="pct"/>
            <w:vAlign w:val="center"/>
          </w:tcPr>
          <w:p w14:paraId="5C0123EC"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刘江</w:t>
            </w:r>
          </w:p>
        </w:tc>
        <w:tc>
          <w:tcPr>
            <w:tcW w:w="2338" w:type="pct"/>
            <w:vAlign w:val="center"/>
          </w:tcPr>
          <w:p w14:paraId="32CC0B1F"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南京</w:t>
            </w:r>
            <w:r>
              <w:rPr>
                <w:rFonts w:asciiTheme="minorEastAsia" w:hAnsiTheme="minorEastAsia" w:hint="eastAsia"/>
                <w:color w:val="000000" w:themeColor="text1"/>
                <w:szCs w:val="21"/>
              </w:rPr>
              <w:t>养乃世家乳业</w:t>
            </w:r>
            <w:r>
              <w:rPr>
                <w:rFonts w:asciiTheme="minorEastAsia" w:hAnsiTheme="minorEastAsia" w:hint="eastAsia"/>
                <w:color w:val="000000" w:themeColor="text1"/>
                <w:szCs w:val="21"/>
              </w:rPr>
              <w:t>有限公司</w:t>
            </w:r>
          </w:p>
        </w:tc>
        <w:tc>
          <w:tcPr>
            <w:tcW w:w="1623" w:type="pct"/>
            <w:vAlign w:val="center"/>
          </w:tcPr>
          <w:p w14:paraId="58D37DCD"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技术指导</w:t>
            </w:r>
          </w:p>
        </w:tc>
      </w:tr>
      <w:tr w:rsidR="002A2C0E" w14:paraId="7E1E782A" w14:textId="77777777">
        <w:trPr>
          <w:trHeight w:val="20"/>
          <w:jc w:val="center"/>
        </w:trPr>
        <w:tc>
          <w:tcPr>
            <w:tcW w:w="477" w:type="pct"/>
            <w:vAlign w:val="center"/>
          </w:tcPr>
          <w:p w14:paraId="164819BA"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12</w:t>
            </w:r>
          </w:p>
        </w:tc>
        <w:tc>
          <w:tcPr>
            <w:tcW w:w="561" w:type="pct"/>
            <w:vAlign w:val="center"/>
          </w:tcPr>
          <w:p w14:paraId="670FC14B"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陈玲</w:t>
            </w:r>
          </w:p>
        </w:tc>
        <w:tc>
          <w:tcPr>
            <w:tcW w:w="2338" w:type="pct"/>
            <w:vAlign w:val="center"/>
          </w:tcPr>
          <w:p w14:paraId="62775A72"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希而思（长沙）科技研究院有限公司</w:t>
            </w:r>
          </w:p>
        </w:tc>
        <w:tc>
          <w:tcPr>
            <w:tcW w:w="1623" w:type="pct"/>
            <w:vAlign w:val="center"/>
          </w:tcPr>
          <w:p w14:paraId="17D5BF74"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项目标准编制统筹</w:t>
            </w:r>
          </w:p>
        </w:tc>
      </w:tr>
      <w:tr w:rsidR="002A2C0E" w14:paraId="556A7FBB" w14:textId="77777777">
        <w:trPr>
          <w:trHeight w:val="20"/>
          <w:jc w:val="center"/>
        </w:trPr>
        <w:tc>
          <w:tcPr>
            <w:tcW w:w="477" w:type="pct"/>
            <w:vAlign w:val="center"/>
          </w:tcPr>
          <w:p w14:paraId="71F4D7D8"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13</w:t>
            </w:r>
          </w:p>
        </w:tc>
        <w:tc>
          <w:tcPr>
            <w:tcW w:w="561" w:type="pct"/>
            <w:vAlign w:val="center"/>
          </w:tcPr>
          <w:p w14:paraId="59096B95"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谢倩玉</w:t>
            </w:r>
          </w:p>
        </w:tc>
        <w:tc>
          <w:tcPr>
            <w:tcW w:w="2338" w:type="pct"/>
            <w:vAlign w:val="center"/>
          </w:tcPr>
          <w:p w14:paraId="5971258B"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长沙市标准化协会</w:t>
            </w:r>
          </w:p>
        </w:tc>
        <w:tc>
          <w:tcPr>
            <w:tcW w:w="1623" w:type="pct"/>
            <w:vAlign w:val="center"/>
          </w:tcPr>
          <w:p w14:paraId="64BA2D58"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标准资料搜集、整理、归档</w:t>
            </w:r>
          </w:p>
        </w:tc>
      </w:tr>
      <w:tr w:rsidR="002A2C0E" w14:paraId="61959E49" w14:textId="77777777">
        <w:trPr>
          <w:trHeight w:val="20"/>
          <w:jc w:val="center"/>
        </w:trPr>
        <w:tc>
          <w:tcPr>
            <w:tcW w:w="477" w:type="pct"/>
            <w:vAlign w:val="center"/>
          </w:tcPr>
          <w:p w14:paraId="71B2FEF3"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14</w:t>
            </w:r>
          </w:p>
        </w:tc>
        <w:tc>
          <w:tcPr>
            <w:tcW w:w="561" w:type="pct"/>
            <w:vAlign w:val="center"/>
          </w:tcPr>
          <w:p w14:paraId="7AEB9E32"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祖靖怡</w:t>
            </w:r>
          </w:p>
        </w:tc>
        <w:tc>
          <w:tcPr>
            <w:tcW w:w="2338" w:type="pct"/>
            <w:vAlign w:val="center"/>
          </w:tcPr>
          <w:p w14:paraId="3C20CFFD"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希而思（长沙）科技研究院有限公司</w:t>
            </w:r>
          </w:p>
        </w:tc>
        <w:tc>
          <w:tcPr>
            <w:tcW w:w="1623" w:type="pct"/>
            <w:vAlign w:val="center"/>
          </w:tcPr>
          <w:p w14:paraId="51D7DF12" w14:textId="77777777" w:rsidR="002A2C0E" w:rsidRDefault="008C1083">
            <w:pPr>
              <w:jc w:val="center"/>
              <w:rPr>
                <w:rFonts w:asciiTheme="minorEastAsia" w:hAnsiTheme="minorEastAsia"/>
                <w:color w:val="000000" w:themeColor="text1"/>
                <w:szCs w:val="21"/>
              </w:rPr>
            </w:pPr>
            <w:r>
              <w:rPr>
                <w:rFonts w:asciiTheme="minorEastAsia" w:hAnsiTheme="minorEastAsia" w:hint="eastAsia"/>
                <w:color w:val="000000" w:themeColor="text1"/>
                <w:szCs w:val="21"/>
              </w:rPr>
              <w:t>项目沟通协调</w:t>
            </w:r>
          </w:p>
        </w:tc>
      </w:tr>
    </w:tbl>
    <w:p w14:paraId="43E6542D" w14:textId="77777777" w:rsidR="002A2C0E" w:rsidRDefault="008C1083">
      <w:pPr>
        <w:pStyle w:val="a9"/>
        <w:numPr>
          <w:ilvl w:val="0"/>
          <w:numId w:val="1"/>
        </w:numPr>
        <w:spacing w:beforeLines="50" w:before="156" w:afterLines="50" w:after="156"/>
        <w:ind w:firstLineChars="0"/>
        <w:jc w:val="left"/>
        <w:rPr>
          <w:rFonts w:ascii="黑体" w:eastAsia="黑体" w:hAnsi="黑体"/>
          <w:sz w:val="28"/>
          <w:szCs w:val="28"/>
        </w:rPr>
      </w:pPr>
      <w:r>
        <w:rPr>
          <w:rFonts w:ascii="黑体" w:eastAsia="黑体" w:hAnsi="黑体" w:hint="eastAsia"/>
          <w:sz w:val="28"/>
          <w:szCs w:val="28"/>
        </w:rPr>
        <w:t>制定标准的原则和依据</w:t>
      </w:r>
    </w:p>
    <w:p w14:paraId="76380D46" w14:textId="77777777" w:rsidR="002A2C0E" w:rsidRDefault="008C1083">
      <w:pPr>
        <w:pStyle w:val="a9"/>
        <w:numPr>
          <w:ilvl w:val="0"/>
          <w:numId w:val="4"/>
        </w:numPr>
        <w:spacing w:afterLines="50" w:after="156"/>
        <w:ind w:firstLineChars="0"/>
        <w:rPr>
          <w:rFonts w:ascii="楷体_GB2312" w:eastAsia="楷体_GB2312" w:hAnsi="黑体"/>
          <w:sz w:val="28"/>
          <w:szCs w:val="28"/>
        </w:rPr>
      </w:pPr>
      <w:r>
        <w:rPr>
          <w:rFonts w:ascii="楷体_GB2312" w:eastAsia="楷体_GB2312" w:hAnsi="黑体" w:hint="eastAsia"/>
          <w:sz w:val="28"/>
          <w:szCs w:val="28"/>
        </w:rPr>
        <w:t>标准编制原则</w:t>
      </w:r>
    </w:p>
    <w:p w14:paraId="5F6228D8" w14:textId="77777777" w:rsidR="002A2C0E" w:rsidRDefault="008C1083">
      <w:pPr>
        <w:pStyle w:val="a9"/>
        <w:spacing w:line="360" w:lineRule="auto"/>
        <w:ind w:firstLine="560"/>
        <w:jc w:val="left"/>
        <w:rPr>
          <w:rFonts w:ascii="仿宋_GB2312" w:eastAsia="仿宋_GB2312" w:hAnsiTheme="minorEastAsia"/>
          <w:sz w:val="28"/>
          <w:szCs w:val="28"/>
        </w:rPr>
      </w:pPr>
      <w:r>
        <w:rPr>
          <w:rFonts w:ascii="仿宋_GB2312" w:eastAsia="仿宋_GB2312" w:hAnsiTheme="minorEastAsia" w:hint="eastAsia"/>
          <w:sz w:val="28"/>
          <w:szCs w:val="28"/>
        </w:rPr>
        <w:t>1.</w:t>
      </w:r>
      <w:r>
        <w:rPr>
          <w:rFonts w:ascii="仿宋_GB2312" w:eastAsia="仿宋_GB2312" w:hAnsiTheme="minorEastAsia" w:hint="eastAsia"/>
          <w:sz w:val="28"/>
          <w:szCs w:val="28"/>
        </w:rPr>
        <w:t>合规性原则</w:t>
      </w:r>
    </w:p>
    <w:p w14:paraId="53C5CE65" w14:textId="77777777" w:rsidR="002A2C0E" w:rsidRDefault="008C1083">
      <w:pPr>
        <w:pStyle w:val="a9"/>
        <w:spacing w:line="360" w:lineRule="auto"/>
        <w:ind w:firstLine="560"/>
        <w:jc w:val="left"/>
        <w:rPr>
          <w:rFonts w:ascii="仿宋_GB2312" w:eastAsia="仿宋_GB2312" w:hAnsiTheme="minorEastAsia"/>
          <w:sz w:val="28"/>
          <w:szCs w:val="28"/>
        </w:rPr>
      </w:pPr>
      <w:r>
        <w:rPr>
          <w:rFonts w:ascii="仿宋_GB2312" w:eastAsia="仿宋_GB2312" w:hAnsiTheme="minorEastAsia" w:hint="eastAsia"/>
          <w:sz w:val="28"/>
          <w:szCs w:val="28"/>
        </w:rPr>
        <w:t>标准编制符合相关法律法规与国家强制标准的要求。</w:t>
      </w:r>
    </w:p>
    <w:p w14:paraId="668BD00E" w14:textId="77777777" w:rsidR="002A2C0E" w:rsidRDefault="008C1083">
      <w:pPr>
        <w:pStyle w:val="a9"/>
        <w:spacing w:line="360" w:lineRule="auto"/>
        <w:ind w:firstLine="560"/>
        <w:jc w:val="left"/>
        <w:rPr>
          <w:rFonts w:ascii="仿宋_GB2312" w:eastAsia="仿宋_GB2312" w:hAnsiTheme="minorEastAsia"/>
          <w:sz w:val="28"/>
          <w:szCs w:val="28"/>
        </w:rPr>
      </w:pPr>
      <w:r>
        <w:rPr>
          <w:rFonts w:ascii="仿宋_GB2312" w:eastAsia="仿宋_GB2312" w:hAnsiTheme="minorEastAsia" w:hint="eastAsia"/>
          <w:sz w:val="28"/>
          <w:szCs w:val="28"/>
        </w:rPr>
        <w:t>2.</w:t>
      </w:r>
      <w:r>
        <w:rPr>
          <w:rFonts w:ascii="仿宋_GB2312" w:eastAsia="仿宋_GB2312" w:hAnsiTheme="minorEastAsia" w:hint="eastAsia"/>
          <w:sz w:val="28"/>
          <w:szCs w:val="28"/>
        </w:rPr>
        <w:t>适用性原则</w:t>
      </w:r>
    </w:p>
    <w:p w14:paraId="1CB9A159" w14:textId="77777777" w:rsidR="002A2C0E" w:rsidRDefault="008C1083">
      <w:pPr>
        <w:pStyle w:val="a9"/>
        <w:spacing w:line="360" w:lineRule="auto"/>
        <w:ind w:firstLine="560"/>
        <w:jc w:val="left"/>
        <w:rPr>
          <w:rFonts w:ascii="仿宋_GB2312" w:eastAsia="仿宋_GB2312" w:hAnsiTheme="minorEastAsia"/>
          <w:sz w:val="28"/>
          <w:szCs w:val="28"/>
        </w:rPr>
      </w:pPr>
      <w:r>
        <w:rPr>
          <w:rFonts w:ascii="仿宋_GB2312" w:eastAsia="仿宋_GB2312" w:hAnsiTheme="minorEastAsia" w:hint="eastAsia"/>
          <w:sz w:val="28"/>
          <w:szCs w:val="28"/>
        </w:rPr>
        <w:t>在充分梳理、分析牵头单位的想法和需求，对初乳益生菌食品的术语和定义、分类和命名、技术要求、试验方法、检验规则等作出要求，为初乳益生菌食品的生产、检验等提供有效的指导。</w:t>
      </w:r>
    </w:p>
    <w:p w14:paraId="186F9B44" w14:textId="77777777" w:rsidR="002A2C0E" w:rsidRDefault="008C1083">
      <w:pPr>
        <w:pStyle w:val="a9"/>
        <w:spacing w:line="360" w:lineRule="auto"/>
        <w:ind w:firstLine="560"/>
        <w:jc w:val="left"/>
        <w:rPr>
          <w:rFonts w:ascii="仿宋_GB2312" w:eastAsia="仿宋_GB2312" w:hAnsiTheme="minorEastAsia"/>
          <w:sz w:val="28"/>
          <w:szCs w:val="28"/>
        </w:rPr>
      </w:pPr>
      <w:r>
        <w:rPr>
          <w:rFonts w:ascii="仿宋_GB2312" w:eastAsia="仿宋_GB2312" w:hAnsiTheme="minorEastAsia" w:hint="eastAsia"/>
          <w:sz w:val="28"/>
          <w:szCs w:val="28"/>
        </w:rPr>
        <w:t>3.</w:t>
      </w:r>
      <w:r>
        <w:rPr>
          <w:rFonts w:ascii="仿宋_GB2312" w:eastAsia="仿宋_GB2312" w:hAnsiTheme="minorEastAsia" w:hint="eastAsia"/>
          <w:sz w:val="28"/>
          <w:szCs w:val="28"/>
        </w:rPr>
        <w:t>目的性原则</w:t>
      </w:r>
    </w:p>
    <w:p w14:paraId="0CA44192" w14:textId="77777777" w:rsidR="002A2C0E" w:rsidRDefault="008C1083">
      <w:pPr>
        <w:pStyle w:val="a9"/>
        <w:spacing w:line="360" w:lineRule="auto"/>
        <w:ind w:firstLine="560"/>
        <w:jc w:val="left"/>
        <w:rPr>
          <w:rFonts w:ascii="仿宋_GB2312" w:eastAsia="仿宋_GB2312" w:hAnsiTheme="minorEastAsia"/>
          <w:sz w:val="28"/>
          <w:szCs w:val="28"/>
        </w:rPr>
      </w:pPr>
      <w:r>
        <w:rPr>
          <w:rFonts w:ascii="仿宋_GB2312" w:eastAsia="仿宋_GB2312" w:hAnsiTheme="minorEastAsia" w:hint="eastAsia"/>
          <w:sz w:val="28"/>
          <w:szCs w:val="28"/>
        </w:rPr>
        <w:t>新冠疫情爆发以来，消费者对肠道微生物调节类产品，对免疫力提高的产品关注度已上升到一个新台阶。针对目前国内初乳益生菌方面标准的缺失性和亟需性，本标准的内容涵盖了初乳益生菌食品适用的分类、命名、关键技术指标（免疫球蛋白、活菌数）及检验方法，为初乳益生菌食品的生产提供了</w:t>
      </w:r>
      <w:r>
        <w:rPr>
          <w:rFonts w:ascii="仿宋_GB2312" w:eastAsia="仿宋_GB2312" w:hAnsiTheme="minorEastAsia" w:hint="eastAsia"/>
          <w:sz w:val="28"/>
          <w:szCs w:val="28"/>
        </w:rPr>
        <w:t>技术支撑和保障。</w:t>
      </w:r>
    </w:p>
    <w:p w14:paraId="1474248E" w14:textId="77777777" w:rsidR="002A2C0E" w:rsidRDefault="008C1083">
      <w:pPr>
        <w:pStyle w:val="a9"/>
        <w:spacing w:line="360" w:lineRule="auto"/>
        <w:ind w:firstLine="560"/>
        <w:jc w:val="left"/>
        <w:rPr>
          <w:rFonts w:ascii="仿宋_GB2312" w:eastAsia="仿宋_GB2312" w:hAnsiTheme="minorEastAsia"/>
          <w:sz w:val="28"/>
          <w:szCs w:val="28"/>
        </w:rPr>
      </w:pPr>
      <w:r>
        <w:rPr>
          <w:rFonts w:ascii="仿宋_GB2312" w:eastAsia="仿宋_GB2312" w:hAnsiTheme="minorEastAsia" w:hint="eastAsia"/>
          <w:sz w:val="28"/>
          <w:szCs w:val="28"/>
        </w:rPr>
        <w:t>4.</w:t>
      </w:r>
      <w:r>
        <w:rPr>
          <w:rFonts w:ascii="仿宋_GB2312" w:eastAsia="仿宋_GB2312" w:hAnsiTheme="minorEastAsia" w:hint="eastAsia"/>
          <w:sz w:val="28"/>
          <w:szCs w:val="28"/>
        </w:rPr>
        <w:t>规范性原则</w:t>
      </w:r>
    </w:p>
    <w:p w14:paraId="46AB1D00" w14:textId="77777777" w:rsidR="002A2C0E" w:rsidRDefault="008C1083">
      <w:pPr>
        <w:pStyle w:val="a9"/>
        <w:spacing w:line="360" w:lineRule="auto"/>
        <w:ind w:firstLine="560"/>
        <w:jc w:val="left"/>
        <w:rPr>
          <w:rFonts w:ascii="仿宋_GB2312" w:eastAsia="仿宋_GB2312" w:hAnsiTheme="minorEastAsia"/>
          <w:sz w:val="28"/>
          <w:szCs w:val="28"/>
        </w:rPr>
      </w:pPr>
      <w:r>
        <w:rPr>
          <w:rFonts w:ascii="仿宋_GB2312" w:eastAsia="仿宋_GB2312" w:hAnsi="楷体" w:cs="Times New Roman" w:hint="eastAsia"/>
          <w:kern w:val="0"/>
          <w:sz w:val="28"/>
          <w:szCs w:val="28"/>
        </w:rPr>
        <w:t>本标准编写格式依据</w:t>
      </w:r>
      <w:r>
        <w:rPr>
          <w:rFonts w:ascii="仿宋_GB2312" w:eastAsia="仿宋_GB2312" w:hAnsi="楷体" w:cs="Times New Roman" w:hint="eastAsia"/>
          <w:kern w:val="0"/>
          <w:sz w:val="28"/>
          <w:szCs w:val="28"/>
        </w:rPr>
        <w:t xml:space="preserve"> GB/T 1.1-2020</w:t>
      </w:r>
      <w:r>
        <w:rPr>
          <w:rFonts w:ascii="仿宋_GB2312" w:eastAsia="仿宋_GB2312" w:hAnsi="楷体" w:cs="Times New Roman" w:hint="eastAsia"/>
          <w:kern w:val="0"/>
          <w:sz w:val="28"/>
          <w:szCs w:val="28"/>
        </w:rPr>
        <w:t>《标准化工作导则第</w:t>
      </w:r>
      <w:r>
        <w:rPr>
          <w:rFonts w:ascii="仿宋_GB2312" w:eastAsia="仿宋_GB2312" w:hAnsi="楷体" w:cs="Times New Roman" w:hint="eastAsia"/>
          <w:kern w:val="0"/>
          <w:sz w:val="28"/>
          <w:szCs w:val="28"/>
        </w:rPr>
        <w:t xml:space="preserve"> 1 </w:t>
      </w:r>
      <w:r>
        <w:rPr>
          <w:rFonts w:ascii="仿宋_GB2312" w:eastAsia="仿宋_GB2312" w:hAnsi="楷体" w:cs="Times New Roman" w:hint="eastAsia"/>
          <w:kern w:val="0"/>
          <w:sz w:val="28"/>
          <w:szCs w:val="28"/>
        </w:rPr>
        <w:t>部分：</w:t>
      </w:r>
      <w:r>
        <w:rPr>
          <w:rFonts w:ascii="仿宋_GB2312" w:eastAsia="仿宋_GB2312" w:hAnsiTheme="minorEastAsia" w:hint="eastAsia"/>
          <w:sz w:val="28"/>
          <w:szCs w:val="28"/>
        </w:rPr>
        <w:t>标准化文件的结构和起草规则</w:t>
      </w:r>
      <w:r>
        <w:rPr>
          <w:rFonts w:ascii="仿宋_GB2312" w:eastAsia="仿宋_GB2312" w:hAnsi="楷体" w:cs="Times New Roman" w:hint="eastAsia"/>
          <w:kern w:val="0"/>
          <w:sz w:val="28"/>
          <w:szCs w:val="28"/>
        </w:rPr>
        <w:t>》给出的规则编写。</w:t>
      </w:r>
    </w:p>
    <w:p w14:paraId="2D84526E" w14:textId="77777777" w:rsidR="002A2C0E" w:rsidRDefault="008C1083">
      <w:pPr>
        <w:pStyle w:val="a9"/>
        <w:numPr>
          <w:ilvl w:val="0"/>
          <w:numId w:val="4"/>
        </w:numPr>
        <w:spacing w:afterLines="50" w:after="156"/>
        <w:ind w:firstLineChars="0"/>
        <w:rPr>
          <w:rFonts w:ascii="楷体_GB2312" w:eastAsia="楷体_GB2312" w:hAnsi="黑体"/>
          <w:sz w:val="28"/>
          <w:szCs w:val="28"/>
        </w:rPr>
      </w:pPr>
      <w:r>
        <w:rPr>
          <w:rFonts w:ascii="楷体_GB2312" w:eastAsia="楷体_GB2312" w:hAnsi="黑体" w:hint="eastAsia"/>
          <w:sz w:val="28"/>
          <w:szCs w:val="28"/>
        </w:rPr>
        <w:t>标准编制依据</w:t>
      </w:r>
    </w:p>
    <w:p w14:paraId="485B2019" w14:textId="77777777" w:rsidR="002A2C0E" w:rsidRDefault="008C1083">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本标准共计引用了</w:t>
      </w:r>
      <w:r>
        <w:rPr>
          <w:rFonts w:ascii="仿宋_GB2312" w:eastAsia="仿宋_GB2312" w:hAnsiTheme="minorEastAsia" w:hint="eastAsia"/>
          <w:sz w:val="28"/>
          <w:szCs w:val="28"/>
        </w:rPr>
        <w:t>25</w:t>
      </w:r>
      <w:r>
        <w:rPr>
          <w:rFonts w:ascii="仿宋_GB2312" w:eastAsia="仿宋_GB2312" w:hAnsiTheme="minorEastAsia" w:hint="eastAsia"/>
          <w:sz w:val="28"/>
          <w:szCs w:val="28"/>
        </w:rPr>
        <w:t>项标准及法规，分别为：</w:t>
      </w:r>
    </w:p>
    <w:p w14:paraId="6AEB4CA0" w14:textId="77777777" w:rsidR="002A2C0E" w:rsidRDefault="008C1083">
      <w:pPr>
        <w:spacing w:line="360" w:lineRule="auto"/>
        <w:ind w:firstLineChars="200" w:firstLine="480"/>
        <w:jc w:val="left"/>
        <w:rPr>
          <w:rFonts w:ascii="仿宋_GB2312" w:eastAsia="仿宋_GB2312" w:hAnsi="仿宋"/>
          <w:sz w:val="24"/>
          <w:szCs w:val="24"/>
        </w:rPr>
      </w:pPr>
      <w:r>
        <w:rPr>
          <w:rFonts w:ascii="仿宋_GB2312" w:eastAsia="仿宋_GB2312" w:hAnsi="仿宋" w:hint="eastAsia"/>
          <w:sz w:val="24"/>
          <w:szCs w:val="24"/>
        </w:rPr>
        <w:t xml:space="preserve">GB/T 191 </w:t>
      </w:r>
      <w:r>
        <w:rPr>
          <w:rFonts w:ascii="仿宋_GB2312" w:eastAsia="仿宋_GB2312" w:hAnsi="仿宋" w:hint="eastAsia"/>
          <w:sz w:val="24"/>
          <w:szCs w:val="24"/>
        </w:rPr>
        <w:t>包装储运图示标志</w:t>
      </w:r>
    </w:p>
    <w:p w14:paraId="5FE78564" w14:textId="77777777" w:rsidR="002A2C0E" w:rsidRDefault="008C1083">
      <w:pPr>
        <w:spacing w:line="360" w:lineRule="auto"/>
        <w:ind w:firstLineChars="200" w:firstLine="480"/>
        <w:jc w:val="left"/>
        <w:rPr>
          <w:rFonts w:ascii="仿宋_GB2312" w:eastAsia="仿宋_GB2312" w:hAnsi="仿宋"/>
          <w:sz w:val="24"/>
          <w:szCs w:val="24"/>
        </w:rPr>
      </w:pPr>
      <w:r>
        <w:rPr>
          <w:rFonts w:ascii="仿宋_GB2312" w:eastAsia="仿宋_GB2312" w:hAnsi="仿宋" w:hint="eastAsia"/>
          <w:sz w:val="24"/>
          <w:szCs w:val="24"/>
        </w:rPr>
        <w:lastRenderedPageBreak/>
        <w:t xml:space="preserve">GB 2760 </w:t>
      </w:r>
      <w:r>
        <w:rPr>
          <w:rFonts w:ascii="仿宋_GB2312" w:eastAsia="仿宋_GB2312" w:hAnsi="仿宋" w:hint="eastAsia"/>
          <w:sz w:val="24"/>
          <w:szCs w:val="24"/>
        </w:rPr>
        <w:t>食品安全国家标准</w:t>
      </w:r>
      <w:r>
        <w:rPr>
          <w:rFonts w:ascii="仿宋_GB2312" w:eastAsia="仿宋_GB2312" w:hAnsi="仿宋" w:hint="eastAsia"/>
          <w:sz w:val="24"/>
          <w:szCs w:val="24"/>
        </w:rPr>
        <w:t xml:space="preserve"> </w:t>
      </w:r>
      <w:r>
        <w:rPr>
          <w:rFonts w:ascii="仿宋_GB2312" w:eastAsia="仿宋_GB2312" w:hAnsi="仿宋" w:hint="eastAsia"/>
          <w:sz w:val="24"/>
          <w:szCs w:val="24"/>
        </w:rPr>
        <w:t>食品添加剂使用标准</w:t>
      </w:r>
    </w:p>
    <w:p w14:paraId="4FF5437D" w14:textId="77777777" w:rsidR="002A2C0E" w:rsidRDefault="008C1083">
      <w:pPr>
        <w:spacing w:line="360" w:lineRule="auto"/>
        <w:ind w:firstLineChars="200" w:firstLine="480"/>
        <w:jc w:val="left"/>
        <w:rPr>
          <w:rFonts w:ascii="仿宋_GB2312" w:eastAsia="仿宋_GB2312" w:hAnsi="仿宋"/>
          <w:sz w:val="24"/>
          <w:szCs w:val="24"/>
        </w:rPr>
      </w:pPr>
      <w:r>
        <w:rPr>
          <w:rFonts w:ascii="仿宋_GB2312" w:eastAsia="仿宋_GB2312" w:hAnsi="仿宋" w:hint="eastAsia"/>
          <w:sz w:val="24"/>
          <w:szCs w:val="24"/>
        </w:rPr>
        <w:t xml:space="preserve">GB 2761 </w:t>
      </w:r>
      <w:r>
        <w:rPr>
          <w:rFonts w:ascii="仿宋_GB2312" w:eastAsia="仿宋_GB2312" w:hAnsi="仿宋" w:hint="eastAsia"/>
          <w:sz w:val="24"/>
          <w:szCs w:val="24"/>
        </w:rPr>
        <w:t>食品安全国家标准</w:t>
      </w:r>
      <w:r>
        <w:rPr>
          <w:rFonts w:ascii="仿宋_GB2312" w:eastAsia="仿宋_GB2312" w:hAnsi="仿宋" w:hint="eastAsia"/>
          <w:sz w:val="24"/>
          <w:szCs w:val="24"/>
        </w:rPr>
        <w:t xml:space="preserve"> </w:t>
      </w:r>
      <w:r>
        <w:rPr>
          <w:rFonts w:ascii="仿宋_GB2312" w:eastAsia="仿宋_GB2312" w:hAnsi="仿宋" w:hint="eastAsia"/>
          <w:sz w:val="24"/>
          <w:szCs w:val="24"/>
        </w:rPr>
        <w:t>食品中真菌毒素限量</w:t>
      </w:r>
    </w:p>
    <w:p w14:paraId="0F2AFD69" w14:textId="77777777" w:rsidR="002A2C0E" w:rsidRDefault="008C1083">
      <w:pPr>
        <w:spacing w:line="360" w:lineRule="auto"/>
        <w:ind w:firstLineChars="200" w:firstLine="480"/>
        <w:jc w:val="left"/>
        <w:rPr>
          <w:rFonts w:ascii="仿宋_GB2312" w:eastAsia="仿宋_GB2312" w:hAnsi="仿宋"/>
          <w:sz w:val="24"/>
          <w:szCs w:val="24"/>
        </w:rPr>
      </w:pPr>
      <w:r>
        <w:rPr>
          <w:rFonts w:ascii="仿宋_GB2312" w:eastAsia="仿宋_GB2312" w:hAnsi="仿宋" w:hint="eastAsia"/>
          <w:sz w:val="24"/>
          <w:szCs w:val="24"/>
        </w:rPr>
        <w:t xml:space="preserve">GB 2762 </w:t>
      </w:r>
      <w:r>
        <w:rPr>
          <w:rFonts w:ascii="仿宋_GB2312" w:eastAsia="仿宋_GB2312" w:hAnsi="仿宋" w:hint="eastAsia"/>
          <w:sz w:val="24"/>
          <w:szCs w:val="24"/>
        </w:rPr>
        <w:t>食品安全国家标准</w:t>
      </w:r>
      <w:r>
        <w:rPr>
          <w:rFonts w:ascii="仿宋_GB2312" w:eastAsia="仿宋_GB2312" w:hAnsi="仿宋" w:hint="eastAsia"/>
          <w:sz w:val="24"/>
          <w:szCs w:val="24"/>
        </w:rPr>
        <w:t xml:space="preserve"> </w:t>
      </w:r>
      <w:r>
        <w:rPr>
          <w:rFonts w:ascii="仿宋_GB2312" w:eastAsia="仿宋_GB2312" w:hAnsi="仿宋" w:hint="eastAsia"/>
          <w:sz w:val="24"/>
          <w:szCs w:val="24"/>
        </w:rPr>
        <w:t>食品中污染物限量</w:t>
      </w:r>
    </w:p>
    <w:p w14:paraId="7F48674D" w14:textId="77777777" w:rsidR="002A2C0E" w:rsidRDefault="008C1083">
      <w:pPr>
        <w:spacing w:line="360" w:lineRule="auto"/>
        <w:ind w:firstLineChars="200" w:firstLine="480"/>
        <w:jc w:val="left"/>
        <w:rPr>
          <w:rFonts w:ascii="仿宋_GB2312" w:eastAsia="仿宋_GB2312" w:hAnsi="仿宋"/>
          <w:sz w:val="24"/>
          <w:szCs w:val="24"/>
        </w:rPr>
      </w:pPr>
      <w:r>
        <w:rPr>
          <w:rFonts w:ascii="仿宋_GB2312" w:eastAsia="仿宋_GB2312" w:hAnsi="仿宋" w:hint="eastAsia"/>
          <w:sz w:val="24"/>
          <w:szCs w:val="24"/>
        </w:rPr>
        <w:t xml:space="preserve">GB 4789.1 </w:t>
      </w:r>
      <w:r>
        <w:rPr>
          <w:rFonts w:ascii="仿宋_GB2312" w:eastAsia="仿宋_GB2312" w:hAnsi="仿宋" w:hint="eastAsia"/>
          <w:sz w:val="24"/>
          <w:szCs w:val="24"/>
        </w:rPr>
        <w:t>食品安全国家标准</w:t>
      </w:r>
      <w:r>
        <w:rPr>
          <w:rFonts w:ascii="仿宋_GB2312" w:eastAsia="仿宋_GB2312" w:hAnsi="仿宋" w:hint="eastAsia"/>
          <w:sz w:val="24"/>
          <w:szCs w:val="24"/>
        </w:rPr>
        <w:t xml:space="preserve"> </w:t>
      </w:r>
      <w:r>
        <w:rPr>
          <w:rFonts w:ascii="仿宋_GB2312" w:eastAsia="仿宋_GB2312" w:hAnsi="仿宋" w:hint="eastAsia"/>
          <w:sz w:val="24"/>
          <w:szCs w:val="24"/>
        </w:rPr>
        <w:t>食品微生物学检验</w:t>
      </w:r>
      <w:r>
        <w:rPr>
          <w:rFonts w:ascii="仿宋_GB2312" w:eastAsia="仿宋_GB2312" w:hAnsi="仿宋" w:hint="eastAsia"/>
          <w:sz w:val="24"/>
          <w:szCs w:val="24"/>
        </w:rPr>
        <w:t xml:space="preserve"> </w:t>
      </w:r>
      <w:r>
        <w:rPr>
          <w:rFonts w:ascii="仿宋_GB2312" w:eastAsia="仿宋_GB2312" w:hAnsi="仿宋" w:hint="eastAsia"/>
          <w:sz w:val="24"/>
          <w:szCs w:val="24"/>
        </w:rPr>
        <w:t>总则</w:t>
      </w:r>
    </w:p>
    <w:p w14:paraId="17B00417" w14:textId="77777777" w:rsidR="002A2C0E" w:rsidRDefault="008C1083">
      <w:pPr>
        <w:spacing w:line="360" w:lineRule="auto"/>
        <w:ind w:firstLineChars="200" w:firstLine="480"/>
        <w:jc w:val="left"/>
        <w:rPr>
          <w:rFonts w:ascii="仿宋_GB2312" w:eastAsia="仿宋_GB2312" w:hAnsi="仿宋"/>
          <w:sz w:val="24"/>
          <w:szCs w:val="24"/>
        </w:rPr>
      </w:pPr>
      <w:r>
        <w:rPr>
          <w:rFonts w:ascii="仿宋_GB2312" w:eastAsia="仿宋_GB2312" w:hAnsi="仿宋" w:hint="eastAsia"/>
          <w:sz w:val="24"/>
          <w:szCs w:val="24"/>
        </w:rPr>
        <w:t xml:space="preserve">GB 4789.3 </w:t>
      </w:r>
      <w:r>
        <w:rPr>
          <w:rFonts w:ascii="仿宋_GB2312" w:eastAsia="仿宋_GB2312" w:hAnsi="仿宋" w:hint="eastAsia"/>
          <w:sz w:val="24"/>
          <w:szCs w:val="24"/>
        </w:rPr>
        <w:t>食品安全国家标准</w:t>
      </w:r>
      <w:r>
        <w:rPr>
          <w:rFonts w:ascii="仿宋_GB2312" w:eastAsia="仿宋_GB2312" w:hAnsi="仿宋" w:hint="eastAsia"/>
          <w:sz w:val="24"/>
          <w:szCs w:val="24"/>
        </w:rPr>
        <w:t xml:space="preserve"> </w:t>
      </w:r>
      <w:r>
        <w:rPr>
          <w:rFonts w:ascii="仿宋_GB2312" w:eastAsia="仿宋_GB2312" w:hAnsi="仿宋" w:hint="eastAsia"/>
          <w:sz w:val="24"/>
          <w:szCs w:val="24"/>
        </w:rPr>
        <w:t>食品微生物学检验</w:t>
      </w:r>
      <w:r>
        <w:rPr>
          <w:rFonts w:ascii="仿宋_GB2312" w:eastAsia="仿宋_GB2312" w:hAnsi="仿宋" w:hint="eastAsia"/>
          <w:sz w:val="24"/>
          <w:szCs w:val="24"/>
        </w:rPr>
        <w:t xml:space="preserve"> </w:t>
      </w:r>
      <w:r>
        <w:rPr>
          <w:rFonts w:ascii="仿宋_GB2312" w:eastAsia="仿宋_GB2312" w:hAnsi="仿宋" w:hint="eastAsia"/>
          <w:sz w:val="24"/>
          <w:szCs w:val="24"/>
        </w:rPr>
        <w:t>大肠菌群计数</w:t>
      </w:r>
    </w:p>
    <w:p w14:paraId="5699976F" w14:textId="77777777" w:rsidR="002A2C0E" w:rsidRDefault="008C1083">
      <w:pPr>
        <w:spacing w:line="360" w:lineRule="auto"/>
        <w:ind w:firstLineChars="200" w:firstLine="480"/>
        <w:jc w:val="left"/>
        <w:rPr>
          <w:rFonts w:ascii="仿宋_GB2312" w:eastAsia="仿宋_GB2312" w:hAnsi="仿宋"/>
          <w:sz w:val="24"/>
          <w:szCs w:val="24"/>
        </w:rPr>
      </w:pPr>
      <w:r>
        <w:rPr>
          <w:rFonts w:ascii="仿宋_GB2312" w:eastAsia="仿宋_GB2312" w:hAnsi="仿宋" w:hint="eastAsia"/>
          <w:sz w:val="24"/>
          <w:szCs w:val="24"/>
        </w:rPr>
        <w:t xml:space="preserve">GB 4789.4 </w:t>
      </w:r>
      <w:r>
        <w:rPr>
          <w:rFonts w:ascii="仿宋_GB2312" w:eastAsia="仿宋_GB2312" w:hAnsi="仿宋" w:hint="eastAsia"/>
          <w:sz w:val="24"/>
          <w:szCs w:val="24"/>
        </w:rPr>
        <w:t>食品安全国家标准</w:t>
      </w:r>
      <w:r>
        <w:rPr>
          <w:rFonts w:ascii="仿宋_GB2312" w:eastAsia="仿宋_GB2312" w:hAnsi="仿宋" w:hint="eastAsia"/>
          <w:sz w:val="24"/>
          <w:szCs w:val="24"/>
        </w:rPr>
        <w:t xml:space="preserve"> </w:t>
      </w:r>
      <w:r>
        <w:rPr>
          <w:rFonts w:ascii="仿宋_GB2312" w:eastAsia="仿宋_GB2312" w:hAnsi="仿宋" w:hint="eastAsia"/>
          <w:sz w:val="24"/>
          <w:szCs w:val="24"/>
        </w:rPr>
        <w:t>食品微生物学检验</w:t>
      </w:r>
      <w:r>
        <w:rPr>
          <w:rFonts w:ascii="仿宋_GB2312" w:eastAsia="仿宋_GB2312" w:hAnsi="仿宋" w:hint="eastAsia"/>
          <w:sz w:val="24"/>
          <w:szCs w:val="24"/>
        </w:rPr>
        <w:t xml:space="preserve"> </w:t>
      </w:r>
      <w:r>
        <w:rPr>
          <w:rFonts w:ascii="仿宋_GB2312" w:eastAsia="仿宋_GB2312" w:hAnsi="仿宋" w:hint="eastAsia"/>
          <w:sz w:val="24"/>
          <w:szCs w:val="24"/>
        </w:rPr>
        <w:t>沙门氏菌检验</w:t>
      </w:r>
    </w:p>
    <w:p w14:paraId="5D535630" w14:textId="77777777" w:rsidR="002A2C0E" w:rsidRDefault="008C1083">
      <w:pPr>
        <w:spacing w:line="360" w:lineRule="auto"/>
        <w:ind w:firstLineChars="200" w:firstLine="480"/>
        <w:jc w:val="left"/>
        <w:rPr>
          <w:rFonts w:ascii="仿宋_GB2312" w:eastAsia="仿宋_GB2312" w:hAnsi="仿宋"/>
          <w:sz w:val="24"/>
          <w:szCs w:val="24"/>
        </w:rPr>
      </w:pPr>
      <w:r>
        <w:rPr>
          <w:rFonts w:ascii="仿宋_GB2312" w:eastAsia="仿宋_GB2312" w:hAnsi="仿宋" w:hint="eastAsia"/>
          <w:sz w:val="24"/>
          <w:szCs w:val="24"/>
        </w:rPr>
        <w:t xml:space="preserve">GB 4789.10 </w:t>
      </w:r>
      <w:r>
        <w:rPr>
          <w:rFonts w:ascii="仿宋_GB2312" w:eastAsia="仿宋_GB2312" w:hAnsi="仿宋" w:hint="eastAsia"/>
          <w:sz w:val="24"/>
          <w:szCs w:val="24"/>
        </w:rPr>
        <w:t>食品安全国家标准</w:t>
      </w:r>
      <w:r>
        <w:rPr>
          <w:rFonts w:ascii="仿宋_GB2312" w:eastAsia="仿宋_GB2312" w:hAnsi="仿宋" w:hint="eastAsia"/>
          <w:sz w:val="24"/>
          <w:szCs w:val="24"/>
        </w:rPr>
        <w:t xml:space="preserve"> </w:t>
      </w:r>
      <w:r>
        <w:rPr>
          <w:rFonts w:ascii="仿宋_GB2312" w:eastAsia="仿宋_GB2312" w:hAnsi="仿宋" w:hint="eastAsia"/>
          <w:sz w:val="24"/>
          <w:szCs w:val="24"/>
        </w:rPr>
        <w:t>食品微生物学检验</w:t>
      </w:r>
      <w:r>
        <w:rPr>
          <w:rFonts w:ascii="仿宋_GB2312" w:eastAsia="仿宋_GB2312" w:hAnsi="仿宋" w:hint="eastAsia"/>
          <w:sz w:val="24"/>
          <w:szCs w:val="24"/>
        </w:rPr>
        <w:t xml:space="preserve"> </w:t>
      </w:r>
      <w:r>
        <w:rPr>
          <w:rFonts w:ascii="仿宋_GB2312" w:eastAsia="仿宋_GB2312" w:hAnsi="仿宋" w:hint="eastAsia"/>
          <w:sz w:val="24"/>
          <w:szCs w:val="24"/>
        </w:rPr>
        <w:t>金黄色葡萄球菌检验</w:t>
      </w:r>
    </w:p>
    <w:p w14:paraId="611E599C" w14:textId="77777777" w:rsidR="002A2C0E" w:rsidRDefault="008C1083">
      <w:pPr>
        <w:spacing w:line="360" w:lineRule="auto"/>
        <w:ind w:firstLineChars="200" w:firstLine="480"/>
        <w:jc w:val="left"/>
        <w:rPr>
          <w:rFonts w:ascii="仿宋_GB2312" w:eastAsia="仿宋_GB2312" w:hAnsi="仿宋"/>
          <w:sz w:val="24"/>
          <w:szCs w:val="24"/>
        </w:rPr>
      </w:pPr>
      <w:r>
        <w:rPr>
          <w:rFonts w:ascii="仿宋_GB2312" w:eastAsia="仿宋_GB2312" w:hAnsi="仿宋" w:hint="eastAsia"/>
          <w:sz w:val="24"/>
          <w:szCs w:val="24"/>
        </w:rPr>
        <w:t xml:space="preserve">GB 4789.34 </w:t>
      </w:r>
      <w:r>
        <w:rPr>
          <w:rFonts w:ascii="仿宋_GB2312" w:eastAsia="仿宋_GB2312" w:hAnsi="仿宋" w:hint="eastAsia"/>
          <w:sz w:val="24"/>
          <w:szCs w:val="24"/>
        </w:rPr>
        <w:t>食品安全国家标准</w:t>
      </w:r>
      <w:r>
        <w:rPr>
          <w:rFonts w:ascii="仿宋_GB2312" w:eastAsia="仿宋_GB2312" w:hAnsi="仿宋" w:hint="eastAsia"/>
          <w:sz w:val="24"/>
          <w:szCs w:val="24"/>
        </w:rPr>
        <w:t xml:space="preserve"> </w:t>
      </w:r>
      <w:r>
        <w:rPr>
          <w:rFonts w:ascii="仿宋_GB2312" w:eastAsia="仿宋_GB2312" w:hAnsi="仿宋" w:hint="eastAsia"/>
          <w:sz w:val="24"/>
          <w:szCs w:val="24"/>
        </w:rPr>
        <w:t>食品微生物学检验</w:t>
      </w:r>
      <w:r>
        <w:rPr>
          <w:rFonts w:ascii="仿宋_GB2312" w:eastAsia="仿宋_GB2312" w:hAnsi="仿宋" w:hint="eastAsia"/>
          <w:sz w:val="24"/>
          <w:szCs w:val="24"/>
        </w:rPr>
        <w:t xml:space="preserve"> </w:t>
      </w:r>
      <w:r>
        <w:rPr>
          <w:rFonts w:ascii="仿宋_GB2312" w:eastAsia="仿宋_GB2312" w:hAnsi="仿宋" w:hint="eastAsia"/>
          <w:sz w:val="24"/>
          <w:szCs w:val="24"/>
        </w:rPr>
        <w:t>双歧杆菌检验</w:t>
      </w:r>
    </w:p>
    <w:p w14:paraId="64609E45" w14:textId="77777777" w:rsidR="002A2C0E" w:rsidRDefault="008C1083">
      <w:pPr>
        <w:spacing w:line="360" w:lineRule="auto"/>
        <w:ind w:firstLineChars="200" w:firstLine="480"/>
        <w:jc w:val="left"/>
        <w:rPr>
          <w:rFonts w:ascii="仿宋_GB2312" w:eastAsia="仿宋_GB2312" w:hAnsi="仿宋"/>
          <w:sz w:val="24"/>
          <w:szCs w:val="24"/>
        </w:rPr>
      </w:pPr>
      <w:r>
        <w:rPr>
          <w:rFonts w:ascii="仿宋_GB2312" w:eastAsia="仿宋_GB2312" w:hAnsi="仿宋" w:hint="eastAsia"/>
          <w:sz w:val="24"/>
          <w:szCs w:val="24"/>
        </w:rPr>
        <w:t xml:space="preserve">GB 4789.35 </w:t>
      </w:r>
      <w:r>
        <w:rPr>
          <w:rFonts w:ascii="仿宋_GB2312" w:eastAsia="仿宋_GB2312" w:hAnsi="仿宋" w:hint="eastAsia"/>
          <w:sz w:val="24"/>
          <w:szCs w:val="24"/>
        </w:rPr>
        <w:t>食品安全国家标准</w:t>
      </w:r>
      <w:r>
        <w:rPr>
          <w:rFonts w:ascii="仿宋_GB2312" w:eastAsia="仿宋_GB2312" w:hAnsi="仿宋" w:hint="eastAsia"/>
          <w:sz w:val="24"/>
          <w:szCs w:val="24"/>
        </w:rPr>
        <w:t xml:space="preserve"> </w:t>
      </w:r>
      <w:r>
        <w:rPr>
          <w:rFonts w:ascii="仿宋_GB2312" w:eastAsia="仿宋_GB2312" w:hAnsi="仿宋" w:hint="eastAsia"/>
          <w:sz w:val="24"/>
          <w:szCs w:val="24"/>
        </w:rPr>
        <w:t>食品微生物学检验</w:t>
      </w:r>
      <w:r>
        <w:rPr>
          <w:rFonts w:ascii="仿宋_GB2312" w:eastAsia="仿宋_GB2312" w:hAnsi="仿宋" w:hint="eastAsia"/>
          <w:sz w:val="24"/>
          <w:szCs w:val="24"/>
        </w:rPr>
        <w:t xml:space="preserve"> </w:t>
      </w:r>
      <w:r>
        <w:rPr>
          <w:rFonts w:ascii="仿宋_GB2312" w:eastAsia="仿宋_GB2312" w:hAnsi="仿宋" w:hint="eastAsia"/>
          <w:sz w:val="24"/>
          <w:szCs w:val="24"/>
        </w:rPr>
        <w:t>乳酸菌检验</w:t>
      </w:r>
    </w:p>
    <w:p w14:paraId="69A4ACC8" w14:textId="77777777" w:rsidR="002A2C0E" w:rsidRDefault="008C1083">
      <w:pPr>
        <w:spacing w:line="360" w:lineRule="auto"/>
        <w:ind w:firstLineChars="200" w:firstLine="480"/>
        <w:jc w:val="left"/>
        <w:rPr>
          <w:rFonts w:ascii="仿宋_GB2312" w:eastAsia="仿宋_GB2312" w:hAnsi="仿宋"/>
          <w:sz w:val="24"/>
          <w:szCs w:val="24"/>
        </w:rPr>
      </w:pPr>
      <w:r>
        <w:rPr>
          <w:rFonts w:ascii="仿宋_GB2312" w:eastAsia="仿宋_GB2312" w:hAnsi="仿宋" w:hint="eastAsia"/>
          <w:sz w:val="24"/>
          <w:szCs w:val="24"/>
        </w:rPr>
        <w:t xml:space="preserve">GB 4806.7 </w:t>
      </w:r>
      <w:r>
        <w:rPr>
          <w:rFonts w:ascii="仿宋_GB2312" w:eastAsia="仿宋_GB2312" w:hAnsi="仿宋" w:hint="eastAsia"/>
          <w:sz w:val="24"/>
          <w:szCs w:val="24"/>
        </w:rPr>
        <w:t>食品安全国家标准</w:t>
      </w:r>
      <w:r>
        <w:rPr>
          <w:rFonts w:ascii="仿宋_GB2312" w:eastAsia="仿宋_GB2312" w:hAnsi="仿宋" w:hint="eastAsia"/>
          <w:sz w:val="24"/>
          <w:szCs w:val="24"/>
        </w:rPr>
        <w:t xml:space="preserve"> </w:t>
      </w:r>
      <w:r>
        <w:rPr>
          <w:rFonts w:ascii="仿宋_GB2312" w:eastAsia="仿宋_GB2312" w:hAnsi="仿宋" w:hint="eastAsia"/>
          <w:sz w:val="24"/>
          <w:szCs w:val="24"/>
        </w:rPr>
        <w:t>食品接触用塑料材料及制品</w:t>
      </w:r>
    </w:p>
    <w:p w14:paraId="6D856E30" w14:textId="77777777" w:rsidR="002A2C0E" w:rsidRDefault="008C1083">
      <w:pPr>
        <w:spacing w:line="360" w:lineRule="auto"/>
        <w:ind w:firstLineChars="200" w:firstLine="480"/>
        <w:jc w:val="left"/>
        <w:rPr>
          <w:rFonts w:ascii="仿宋_GB2312" w:eastAsia="仿宋_GB2312" w:hAnsi="仿宋"/>
          <w:sz w:val="24"/>
          <w:szCs w:val="24"/>
        </w:rPr>
      </w:pPr>
      <w:r>
        <w:rPr>
          <w:rFonts w:ascii="仿宋_GB2312" w:eastAsia="仿宋_GB2312" w:hAnsi="仿宋" w:hint="eastAsia"/>
          <w:sz w:val="24"/>
          <w:szCs w:val="24"/>
        </w:rPr>
        <w:t xml:space="preserve">GB 5009.3 </w:t>
      </w:r>
      <w:r>
        <w:rPr>
          <w:rFonts w:ascii="仿宋_GB2312" w:eastAsia="仿宋_GB2312" w:hAnsi="仿宋" w:hint="eastAsia"/>
          <w:sz w:val="24"/>
          <w:szCs w:val="24"/>
        </w:rPr>
        <w:t>食品安全国家标准</w:t>
      </w:r>
      <w:r>
        <w:rPr>
          <w:rFonts w:ascii="仿宋_GB2312" w:eastAsia="仿宋_GB2312" w:hAnsi="仿宋" w:hint="eastAsia"/>
          <w:sz w:val="24"/>
          <w:szCs w:val="24"/>
        </w:rPr>
        <w:t xml:space="preserve"> </w:t>
      </w:r>
      <w:r>
        <w:rPr>
          <w:rFonts w:ascii="仿宋_GB2312" w:eastAsia="仿宋_GB2312" w:hAnsi="仿宋" w:hint="eastAsia"/>
          <w:sz w:val="24"/>
          <w:szCs w:val="24"/>
        </w:rPr>
        <w:t>食品中水分的测定</w:t>
      </w:r>
    </w:p>
    <w:p w14:paraId="32E1191B" w14:textId="77777777" w:rsidR="002A2C0E" w:rsidRDefault="008C1083">
      <w:pPr>
        <w:spacing w:line="360" w:lineRule="auto"/>
        <w:ind w:firstLineChars="200" w:firstLine="480"/>
        <w:jc w:val="left"/>
        <w:rPr>
          <w:rFonts w:ascii="仿宋_GB2312" w:eastAsia="仿宋_GB2312" w:hAnsi="仿宋"/>
          <w:sz w:val="24"/>
          <w:szCs w:val="24"/>
        </w:rPr>
      </w:pPr>
      <w:r>
        <w:rPr>
          <w:rFonts w:ascii="仿宋_GB2312" w:eastAsia="仿宋_GB2312" w:hAnsi="仿宋" w:hint="eastAsia"/>
          <w:sz w:val="24"/>
          <w:szCs w:val="24"/>
        </w:rPr>
        <w:t xml:space="preserve">GB 5009.11 </w:t>
      </w:r>
      <w:r>
        <w:rPr>
          <w:rFonts w:ascii="仿宋_GB2312" w:eastAsia="仿宋_GB2312" w:hAnsi="仿宋" w:hint="eastAsia"/>
          <w:sz w:val="24"/>
          <w:szCs w:val="24"/>
        </w:rPr>
        <w:t>食品安全国家标准</w:t>
      </w:r>
      <w:r>
        <w:rPr>
          <w:rFonts w:ascii="仿宋_GB2312" w:eastAsia="仿宋_GB2312" w:hAnsi="仿宋" w:hint="eastAsia"/>
          <w:sz w:val="24"/>
          <w:szCs w:val="24"/>
        </w:rPr>
        <w:t xml:space="preserve"> </w:t>
      </w:r>
      <w:r>
        <w:rPr>
          <w:rFonts w:ascii="仿宋_GB2312" w:eastAsia="仿宋_GB2312" w:hAnsi="仿宋" w:hint="eastAsia"/>
          <w:sz w:val="24"/>
          <w:szCs w:val="24"/>
        </w:rPr>
        <w:t>食品中总砷及</w:t>
      </w:r>
      <w:r>
        <w:rPr>
          <w:rFonts w:ascii="仿宋_GB2312" w:eastAsia="仿宋_GB2312" w:hAnsi="仿宋" w:hint="eastAsia"/>
          <w:sz w:val="24"/>
          <w:szCs w:val="24"/>
        </w:rPr>
        <w:t>无机砷的测定</w:t>
      </w:r>
    </w:p>
    <w:p w14:paraId="008CE96B" w14:textId="77777777" w:rsidR="002A2C0E" w:rsidRDefault="008C1083">
      <w:pPr>
        <w:spacing w:line="360" w:lineRule="auto"/>
        <w:ind w:firstLineChars="200" w:firstLine="480"/>
        <w:jc w:val="left"/>
        <w:rPr>
          <w:rFonts w:ascii="仿宋_GB2312" w:eastAsia="仿宋_GB2312" w:hAnsi="仿宋"/>
          <w:sz w:val="24"/>
          <w:szCs w:val="24"/>
        </w:rPr>
      </w:pPr>
      <w:r>
        <w:rPr>
          <w:rFonts w:ascii="仿宋_GB2312" w:eastAsia="仿宋_GB2312" w:hAnsi="仿宋" w:hint="eastAsia"/>
          <w:sz w:val="24"/>
          <w:szCs w:val="24"/>
        </w:rPr>
        <w:t xml:space="preserve">GB 5009.12 </w:t>
      </w:r>
      <w:r>
        <w:rPr>
          <w:rFonts w:ascii="仿宋_GB2312" w:eastAsia="仿宋_GB2312" w:hAnsi="仿宋" w:hint="eastAsia"/>
          <w:sz w:val="24"/>
          <w:szCs w:val="24"/>
        </w:rPr>
        <w:t>食品安全国家标准</w:t>
      </w:r>
      <w:r>
        <w:rPr>
          <w:rFonts w:ascii="仿宋_GB2312" w:eastAsia="仿宋_GB2312" w:hAnsi="仿宋" w:hint="eastAsia"/>
          <w:sz w:val="24"/>
          <w:szCs w:val="24"/>
        </w:rPr>
        <w:t xml:space="preserve"> </w:t>
      </w:r>
      <w:r>
        <w:rPr>
          <w:rFonts w:ascii="仿宋_GB2312" w:eastAsia="仿宋_GB2312" w:hAnsi="仿宋" w:hint="eastAsia"/>
          <w:sz w:val="24"/>
          <w:szCs w:val="24"/>
        </w:rPr>
        <w:t>食品中铅的测定</w:t>
      </w:r>
    </w:p>
    <w:p w14:paraId="38E361B9" w14:textId="77777777" w:rsidR="002A2C0E" w:rsidRDefault="008C1083">
      <w:pPr>
        <w:spacing w:line="360" w:lineRule="auto"/>
        <w:ind w:firstLineChars="200" w:firstLine="480"/>
        <w:jc w:val="left"/>
        <w:rPr>
          <w:rFonts w:ascii="仿宋_GB2312" w:eastAsia="仿宋_GB2312" w:hAnsi="仿宋"/>
          <w:sz w:val="24"/>
          <w:szCs w:val="24"/>
        </w:rPr>
      </w:pPr>
      <w:r>
        <w:rPr>
          <w:rFonts w:ascii="仿宋_GB2312" w:eastAsia="仿宋_GB2312" w:hAnsi="仿宋" w:hint="eastAsia"/>
          <w:sz w:val="24"/>
          <w:szCs w:val="24"/>
        </w:rPr>
        <w:t xml:space="preserve">GB/T 5009.194 </w:t>
      </w:r>
      <w:r>
        <w:rPr>
          <w:rFonts w:ascii="仿宋_GB2312" w:eastAsia="仿宋_GB2312" w:hAnsi="仿宋" w:hint="eastAsia"/>
          <w:sz w:val="24"/>
          <w:szCs w:val="24"/>
        </w:rPr>
        <w:t>保健食品中免疫球蛋白</w:t>
      </w:r>
      <w:r>
        <w:rPr>
          <w:rFonts w:ascii="仿宋_GB2312" w:eastAsia="仿宋_GB2312" w:hAnsi="仿宋" w:hint="eastAsia"/>
          <w:sz w:val="24"/>
          <w:szCs w:val="24"/>
        </w:rPr>
        <w:t>IgG</w:t>
      </w:r>
      <w:r>
        <w:rPr>
          <w:rFonts w:ascii="仿宋_GB2312" w:eastAsia="仿宋_GB2312" w:hAnsi="仿宋" w:hint="eastAsia"/>
          <w:sz w:val="24"/>
          <w:szCs w:val="24"/>
        </w:rPr>
        <w:t>的测定</w:t>
      </w:r>
    </w:p>
    <w:p w14:paraId="0628C45D" w14:textId="77777777" w:rsidR="002A2C0E" w:rsidRDefault="008C1083">
      <w:pPr>
        <w:spacing w:line="360" w:lineRule="auto"/>
        <w:ind w:firstLineChars="200" w:firstLine="480"/>
        <w:jc w:val="left"/>
        <w:rPr>
          <w:rFonts w:ascii="仿宋_GB2312" w:eastAsia="仿宋_GB2312" w:hAnsi="仿宋"/>
          <w:sz w:val="24"/>
          <w:szCs w:val="24"/>
        </w:rPr>
      </w:pPr>
      <w:r>
        <w:rPr>
          <w:rFonts w:ascii="仿宋_GB2312" w:eastAsia="仿宋_GB2312" w:hAnsi="仿宋" w:hint="eastAsia"/>
          <w:sz w:val="24"/>
          <w:szCs w:val="24"/>
        </w:rPr>
        <w:t xml:space="preserve">GB/T 6543 </w:t>
      </w:r>
      <w:r>
        <w:rPr>
          <w:rFonts w:ascii="仿宋_GB2312" w:eastAsia="仿宋_GB2312" w:hAnsi="仿宋" w:hint="eastAsia"/>
          <w:sz w:val="24"/>
          <w:szCs w:val="24"/>
        </w:rPr>
        <w:t>运输包装用单瓦楞纸箱和双瓦楞纸箱</w:t>
      </w:r>
    </w:p>
    <w:p w14:paraId="6501CDAB" w14:textId="77777777" w:rsidR="002A2C0E" w:rsidRDefault="008C1083">
      <w:pPr>
        <w:spacing w:line="360" w:lineRule="auto"/>
        <w:ind w:firstLineChars="200" w:firstLine="480"/>
        <w:jc w:val="left"/>
        <w:rPr>
          <w:rFonts w:ascii="仿宋_GB2312" w:eastAsia="仿宋_GB2312" w:hAnsi="仿宋"/>
          <w:sz w:val="24"/>
          <w:szCs w:val="24"/>
        </w:rPr>
      </w:pPr>
      <w:r>
        <w:rPr>
          <w:rFonts w:ascii="仿宋_GB2312" w:eastAsia="仿宋_GB2312" w:hAnsi="仿宋" w:hint="eastAsia"/>
          <w:sz w:val="24"/>
          <w:szCs w:val="24"/>
        </w:rPr>
        <w:t xml:space="preserve">GB 7718 </w:t>
      </w:r>
      <w:r>
        <w:rPr>
          <w:rFonts w:ascii="仿宋_GB2312" w:eastAsia="仿宋_GB2312" w:hAnsi="仿宋" w:hint="eastAsia"/>
          <w:sz w:val="24"/>
          <w:szCs w:val="24"/>
        </w:rPr>
        <w:t>食品安全国家标准</w:t>
      </w:r>
      <w:r>
        <w:rPr>
          <w:rFonts w:ascii="仿宋_GB2312" w:eastAsia="仿宋_GB2312" w:hAnsi="仿宋" w:hint="eastAsia"/>
          <w:sz w:val="24"/>
          <w:szCs w:val="24"/>
        </w:rPr>
        <w:t xml:space="preserve"> </w:t>
      </w:r>
      <w:r>
        <w:rPr>
          <w:rFonts w:ascii="仿宋_GB2312" w:eastAsia="仿宋_GB2312" w:hAnsi="仿宋" w:hint="eastAsia"/>
          <w:sz w:val="24"/>
          <w:szCs w:val="24"/>
        </w:rPr>
        <w:t>预包装食品标签通则</w:t>
      </w:r>
    </w:p>
    <w:p w14:paraId="113C0792" w14:textId="77777777" w:rsidR="002A2C0E" w:rsidRDefault="008C1083">
      <w:pPr>
        <w:spacing w:line="360" w:lineRule="auto"/>
        <w:ind w:firstLineChars="200" w:firstLine="480"/>
        <w:jc w:val="left"/>
        <w:rPr>
          <w:rFonts w:ascii="仿宋_GB2312" w:eastAsia="仿宋_GB2312" w:hAnsi="仿宋"/>
          <w:sz w:val="24"/>
          <w:szCs w:val="24"/>
        </w:rPr>
      </w:pPr>
      <w:r>
        <w:rPr>
          <w:rFonts w:ascii="仿宋_GB2312" w:eastAsia="仿宋_GB2312" w:hAnsi="仿宋" w:hint="eastAsia"/>
          <w:sz w:val="24"/>
          <w:szCs w:val="24"/>
        </w:rPr>
        <w:t xml:space="preserve">GB 14880 </w:t>
      </w:r>
      <w:r>
        <w:rPr>
          <w:rFonts w:ascii="仿宋_GB2312" w:eastAsia="仿宋_GB2312" w:hAnsi="仿宋" w:hint="eastAsia"/>
          <w:sz w:val="24"/>
          <w:szCs w:val="24"/>
        </w:rPr>
        <w:t>食品安全国家标准</w:t>
      </w:r>
      <w:r>
        <w:rPr>
          <w:rFonts w:ascii="仿宋_GB2312" w:eastAsia="仿宋_GB2312" w:hAnsi="仿宋" w:hint="eastAsia"/>
          <w:sz w:val="24"/>
          <w:szCs w:val="24"/>
        </w:rPr>
        <w:t xml:space="preserve"> </w:t>
      </w:r>
      <w:r>
        <w:rPr>
          <w:rFonts w:ascii="仿宋_GB2312" w:eastAsia="仿宋_GB2312" w:hAnsi="仿宋" w:hint="eastAsia"/>
          <w:sz w:val="24"/>
          <w:szCs w:val="24"/>
        </w:rPr>
        <w:t>食品营养强化剂使用标准</w:t>
      </w:r>
    </w:p>
    <w:p w14:paraId="46FB1579" w14:textId="77777777" w:rsidR="002A2C0E" w:rsidRDefault="008C1083">
      <w:pPr>
        <w:spacing w:line="360" w:lineRule="auto"/>
        <w:ind w:firstLineChars="200" w:firstLine="480"/>
        <w:jc w:val="left"/>
        <w:rPr>
          <w:rFonts w:ascii="仿宋_GB2312" w:eastAsia="仿宋_GB2312" w:hAnsi="仿宋"/>
          <w:sz w:val="24"/>
          <w:szCs w:val="24"/>
        </w:rPr>
      </w:pPr>
      <w:r>
        <w:rPr>
          <w:rFonts w:ascii="仿宋_GB2312" w:eastAsia="仿宋_GB2312" w:hAnsi="仿宋" w:hint="eastAsia"/>
          <w:sz w:val="24"/>
          <w:szCs w:val="24"/>
        </w:rPr>
        <w:t xml:space="preserve">GB 14881 </w:t>
      </w:r>
      <w:r>
        <w:rPr>
          <w:rFonts w:ascii="仿宋_GB2312" w:eastAsia="仿宋_GB2312" w:hAnsi="仿宋" w:hint="eastAsia"/>
          <w:sz w:val="24"/>
          <w:szCs w:val="24"/>
        </w:rPr>
        <w:t>食品安全国家标准</w:t>
      </w:r>
      <w:r>
        <w:rPr>
          <w:rFonts w:ascii="仿宋_GB2312" w:eastAsia="仿宋_GB2312" w:hAnsi="仿宋" w:hint="eastAsia"/>
          <w:sz w:val="24"/>
          <w:szCs w:val="24"/>
        </w:rPr>
        <w:t xml:space="preserve"> </w:t>
      </w:r>
      <w:r>
        <w:rPr>
          <w:rFonts w:ascii="仿宋_GB2312" w:eastAsia="仿宋_GB2312" w:hAnsi="仿宋" w:hint="eastAsia"/>
          <w:sz w:val="24"/>
          <w:szCs w:val="24"/>
        </w:rPr>
        <w:t>食品生产通用卫生规范</w:t>
      </w:r>
    </w:p>
    <w:p w14:paraId="2973ADF5" w14:textId="77777777" w:rsidR="002A2C0E" w:rsidRDefault="008C1083">
      <w:pPr>
        <w:spacing w:line="360" w:lineRule="auto"/>
        <w:ind w:firstLineChars="200" w:firstLine="480"/>
        <w:jc w:val="left"/>
        <w:rPr>
          <w:rFonts w:ascii="仿宋_GB2312" w:eastAsia="仿宋_GB2312" w:hAnsi="仿宋"/>
          <w:sz w:val="24"/>
          <w:szCs w:val="24"/>
        </w:rPr>
      </w:pPr>
      <w:r>
        <w:rPr>
          <w:rFonts w:ascii="仿宋_GB2312" w:eastAsia="仿宋_GB2312" w:hAnsi="仿宋" w:hint="eastAsia"/>
          <w:sz w:val="24"/>
          <w:szCs w:val="24"/>
        </w:rPr>
        <w:t xml:space="preserve">GB 28050 </w:t>
      </w:r>
      <w:r>
        <w:rPr>
          <w:rFonts w:ascii="仿宋_GB2312" w:eastAsia="仿宋_GB2312" w:hAnsi="仿宋" w:hint="eastAsia"/>
          <w:sz w:val="24"/>
          <w:szCs w:val="24"/>
        </w:rPr>
        <w:t>食品安全国家标准</w:t>
      </w:r>
      <w:r>
        <w:rPr>
          <w:rFonts w:ascii="仿宋_GB2312" w:eastAsia="仿宋_GB2312" w:hAnsi="仿宋" w:hint="eastAsia"/>
          <w:sz w:val="24"/>
          <w:szCs w:val="24"/>
        </w:rPr>
        <w:t xml:space="preserve"> </w:t>
      </w:r>
      <w:r>
        <w:rPr>
          <w:rFonts w:ascii="仿宋_GB2312" w:eastAsia="仿宋_GB2312" w:hAnsi="仿宋" w:hint="eastAsia"/>
          <w:sz w:val="24"/>
          <w:szCs w:val="24"/>
        </w:rPr>
        <w:t>预包装食品营养标签通则</w:t>
      </w:r>
    </w:p>
    <w:p w14:paraId="55E5522A" w14:textId="77777777" w:rsidR="002A2C0E" w:rsidRDefault="008C1083">
      <w:pPr>
        <w:spacing w:line="360" w:lineRule="auto"/>
        <w:ind w:firstLineChars="200" w:firstLine="480"/>
        <w:jc w:val="left"/>
        <w:rPr>
          <w:rFonts w:ascii="仿宋_GB2312" w:eastAsia="仿宋_GB2312" w:hAnsi="仿宋"/>
          <w:sz w:val="24"/>
          <w:szCs w:val="24"/>
        </w:rPr>
      </w:pPr>
      <w:r>
        <w:rPr>
          <w:rFonts w:ascii="仿宋_GB2312" w:eastAsia="仿宋_GB2312" w:hAnsi="仿宋" w:hint="eastAsia"/>
          <w:sz w:val="24"/>
          <w:szCs w:val="24"/>
        </w:rPr>
        <w:t xml:space="preserve">GB 31621 </w:t>
      </w:r>
      <w:r>
        <w:rPr>
          <w:rFonts w:ascii="仿宋_GB2312" w:eastAsia="仿宋_GB2312" w:hAnsi="仿宋" w:hint="eastAsia"/>
          <w:sz w:val="24"/>
          <w:szCs w:val="24"/>
        </w:rPr>
        <w:t>食品安全国家标准</w:t>
      </w:r>
      <w:r>
        <w:rPr>
          <w:rFonts w:ascii="仿宋_GB2312" w:eastAsia="仿宋_GB2312" w:hAnsi="仿宋" w:hint="eastAsia"/>
          <w:sz w:val="24"/>
          <w:szCs w:val="24"/>
        </w:rPr>
        <w:t xml:space="preserve"> </w:t>
      </w:r>
      <w:r>
        <w:rPr>
          <w:rFonts w:ascii="仿宋_GB2312" w:eastAsia="仿宋_GB2312" w:hAnsi="仿宋" w:hint="eastAsia"/>
          <w:sz w:val="24"/>
          <w:szCs w:val="24"/>
        </w:rPr>
        <w:t>食品经营过程卫生规范</w:t>
      </w:r>
    </w:p>
    <w:p w14:paraId="598DFE02" w14:textId="77777777" w:rsidR="002A2C0E" w:rsidRDefault="008C1083">
      <w:pPr>
        <w:spacing w:line="360" w:lineRule="auto"/>
        <w:ind w:firstLineChars="200" w:firstLine="480"/>
        <w:jc w:val="left"/>
        <w:rPr>
          <w:rFonts w:ascii="仿宋_GB2312" w:eastAsia="仿宋_GB2312" w:hAnsi="仿宋"/>
          <w:sz w:val="24"/>
          <w:szCs w:val="24"/>
        </w:rPr>
      </w:pPr>
      <w:r>
        <w:rPr>
          <w:rFonts w:ascii="仿宋_GB2312" w:eastAsia="仿宋_GB2312" w:hAnsi="仿宋" w:hint="eastAsia"/>
          <w:sz w:val="24"/>
          <w:szCs w:val="24"/>
        </w:rPr>
        <w:t xml:space="preserve">JJF 1070 </w:t>
      </w:r>
      <w:r>
        <w:rPr>
          <w:rFonts w:ascii="仿宋_GB2312" w:eastAsia="仿宋_GB2312" w:hAnsi="仿宋" w:hint="eastAsia"/>
          <w:sz w:val="24"/>
          <w:szCs w:val="24"/>
        </w:rPr>
        <w:t>定量包装商品净含量计量检验规则</w:t>
      </w:r>
    </w:p>
    <w:p w14:paraId="37566A05" w14:textId="77777777" w:rsidR="002A2C0E" w:rsidRDefault="008C1083">
      <w:pPr>
        <w:spacing w:line="360" w:lineRule="auto"/>
        <w:ind w:firstLineChars="200" w:firstLine="480"/>
        <w:jc w:val="left"/>
        <w:rPr>
          <w:rFonts w:ascii="仿宋_GB2312" w:eastAsia="仿宋_GB2312" w:hAnsi="仿宋"/>
          <w:sz w:val="24"/>
          <w:szCs w:val="24"/>
        </w:rPr>
      </w:pPr>
      <w:r>
        <w:rPr>
          <w:rFonts w:ascii="仿宋_GB2312" w:eastAsia="仿宋_GB2312" w:hAnsi="仿宋" w:hint="eastAsia"/>
          <w:sz w:val="24"/>
          <w:szCs w:val="24"/>
        </w:rPr>
        <w:t xml:space="preserve">RHB 602 </w:t>
      </w:r>
      <w:r>
        <w:rPr>
          <w:rFonts w:ascii="仿宋_GB2312" w:eastAsia="仿宋_GB2312" w:hAnsi="仿宋" w:hint="eastAsia"/>
          <w:sz w:val="24"/>
          <w:szCs w:val="24"/>
        </w:rPr>
        <w:t>牛初乳粉</w:t>
      </w:r>
    </w:p>
    <w:p w14:paraId="092E0CC0" w14:textId="77777777" w:rsidR="002A2C0E" w:rsidRDefault="008C1083">
      <w:pPr>
        <w:spacing w:line="360" w:lineRule="auto"/>
        <w:ind w:firstLineChars="200" w:firstLine="480"/>
        <w:jc w:val="left"/>
        <w:rPr>
          <w:rFonts w:ascii="仿宋_GB2312" w:eastAsia="仿宋_GB2312" w:hAnsi="仿宋"/>
          <w:sz w:val="24"/>
          <w:szCs w:val="24"/>
        </w:rPr>
      </w:pPr>
      <w:r>
        <w:rPr>
          <w:rFonts w:ascii="仿宋_GB2312" w:eastAsia="仿宋_GB2312" w:hAnsi="仿宋" w:hint="eastAsia"/>
          <w:sz w:val="24"/>
          <w:szCs w:val="24"/>
        </w:rPr>
        <w:t xml:space="preserve">SB/T 10347 </w:t>
      </w:r>
      <w:r>
        <w:rPr>
          <w:rFonts w:ascii="仿宋_GB2312" w:eastAsia="仿宋_GB2312" w:hAnsi="仿宋" w:hint="eastAsia"/>
          <w:sz w:val="24"/>
          <w:szCs w:val="24"/>
        </w:rPr>
        <w:t>糖果</w:t>
      </w:r>
      <w:r>
        <w:rPr>
          <w:rFonts w:ascii="仿宋_GB2312" w:eastAsia="仿宋_GB2312" w:hAnsi="仿宋" w:hint="eastAsia"/>
          <w:sz w:val="24"/>
          <w:szCs w:val="24"/>
        </w:rPr>
        <w:t xml:space="preserve"> </w:t>
      </w:r>
      <w:r>
        <w:rPr>
          <w:rFonts w:ascii="仿宋_GB2312" w:eastAsia="仿宋_GB2312" w:hAnsi="仿宋" w:hint="eastAsia"/>
          <w:sz w:val="24"/>
          <w:szCs w:val="24"/>
        </w:rPr>
        <w:t>压片糖果</w:t>
      </w:r>
    </w:p>
    <w:p w14:paraId="46ABC770" w14:textId="77777777" w:rsidR="002A2C0E" w:rsidRDefault="008C1083">
      <w:pPr>
        <w:spacing w:line="360" w:lineRule="auto"/>
        <w:ind w:firstLineChars="200" w:firstLine="480"/>
        <w:jc w:val="left"/>
        <w:rPr>
          <w:rFonts w:ascii="仿宋_GB2312" w:eastAsia="仿宋_GB2312" w:hAnsi="仿宋"/>
          <w:sz w:val="24"/>
          <w:szCs w:val="24"/>
        </w:rPr>
      </w:pPr>
      <w:r>
        <w:rPr>
          <w:rFonts w:ascii="仿宋_GB2312" w:eastAsia="仿宋_GB2312" w:hAnsi="仿宋" w:hint="eastAsia"/>
          <w:sz w:val="24"/>
          <w:szCs w:val="24"/>
        </w:rPr>
        <w:t>国家质量监督检验检疫总局（</w:t>
      </w:r>
      <w:r>
        <w:rPr>
          <w:rFonts w:ascii="仿宋_GB2312" w:eastAsia="仿宋_GB2312" w:hAnsi="仿宋" w:hint="eastAsia"/>
          <w:sz w:val="24"/>
          <w:szCs w:val="24"/>
        </w:rPr>
        <w:t>2005</w:t>
      </w:r>
      <w:r>
        <w:rPr>
          <w:rFonts w:ascii="仿宋_GB2312" w:eastAsia="仿宋_GB2312" w:hAnsi="仿宋" w:hint="eastAsia"/>
          <w:sz w:val="24"/>
          <w:szCs w:val="24"/>
        </w:rPr>
        <w:t>）第</w:t>
      </w:r>
      <w:r>
        <w:rPr>
          <w:rFonts w:ascii="仿宋_GB2312" w:eastAsia="仿宋_GB2312" w:hAnsi="仿宋" w:hint="eastAsia"/>
          <w:sz w:val="24"/>
          <w:szCs w:val="24"/>
        </w:rPr>
        <w:t>75</w:t>
      </w:r>
      <w:r>
        <w:rPr>
          <w:rFonts w:ascii="仿宋_GB2312" w:eastAsia="仿宋_GB2312" w:hAnsi="仿宋" w:hint="eastAsia"/>
          <w:sz w:val="24"/>
          <w:szCs w:val="24"/>
        </w:rPr>
        <w:t>号《定量包装商品计量监督管理办法》</w:t>
      </w:r>
    </w:p>
    <w:p w14:paraId="470EFB8A" w14:textId="77777777" w:rsidR="002A2C0E" w:rsidRDefault="008C1083">
      <w:pPr>
        <w:pStyle w:val="a9"/>
        <w:numPr>
          <w:ilvl w:val="0"/>
          <w:numId w:val="1"/>
        </w:numPr>
        <w:spacing w:beforeLines="50" w:before="156" w:afterLines="50" w:after="156"/>
        <w:ind w:firstLineChars="0"/>
        <w:jc w:val="left"/>
        <w:rPr>
          <w:rFonts w:ascii="黑体" w:eastAsia="黑体" w:hAnsi="黑体"/>
          <w:sz w:val="28"/>
          <w:szCs w:val="28"/>
        </w:rPr>
      </w:pPr>
      <w:r>
        <w:rPr>
          <w:rFonts w:ascii="黑体" w:eastAsia="黑体" w:hAnsi="黑体" w:hint="eastAsia"/>
          <w:sz w:val="28"/>
          <w:szCs w:val="28"/>
        </w:rPr>
        <w:t>主要条款的说明</w:t>
      </w:r>
    </w:p>
    <w:p w14:paraId="24D4AD88" w14:textId="77777777" w:rsidR="002A2C0E" w:rsidRDefault="008C1083">
      <w:pPr>
        <w:pStyle w:val="a9"/>
        <w:numPr>
          <w:ilvl w:val="0"/>
          <w:numId w:val="5"/>
        </w:numPr>
        <w:spacing w:afterLines="50" w:after="156"/>
        <w:ind w:firstLineChars="0"/>
        <w:rPr>
          <w:rFonts w:ascii="楷体_GB2312" w:eastAsia="楷体_GB2312" w:hAnsi="黑体"/>
          <w:sz w:val="28"/>
          <w:szCs w:val="28"/>
        </w:rPr>
      </w:pPr>
      <w:r>
        <w:rPr>
          <w:rFonts w:ascii="楷体_GB2312" w:eastAsia="楷体_GB2312" w:hAnsi="黑体" w:hint="eastAsia"/>
          <w:sz w:val="28"/>
          <w:szCs w:val="28"/>
        </w:rPr>
        <w:t>术语和定义</w:t>
      </w:r>
    </w:p>
    <w:p w14:paraId="0E12106D" w14:textId="77777777" w:rsidR="002A2C0E" w:rsidRDefault="008C1083">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对初乳益生菌食品的定义进行了规范，定义为添加了初乳粉及益</w:t>
      </w:r>
      <w:r>
        <w:rPr>
          <w:rFonts w:ascii="仿宋_GB2312" w:eastAsia="仿宋_GB2312" w:hAnsiTheme="minorEastAsia" w:hint="eastAsia"/>
          <w:sz w:val="28"/>
          <w:szCs w:val="28"/>
        </w:rPr>
        <w:lastRenderedPageBreak/>
        <w:t>生菌，在保质期内益生菌活菌数量符合要求的食品。</w:t>
      </w:r>
    </w:p>
    <w:p w14:paraId="660CED27" w14:textId="77777777" w:rsidR="002A2C0E" w:rsidRDefault="008C1083">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《食品生产许可分类目录》规定了具体的食品类别名称的（不包括保健食品、特殊医学用途配方食品、婴</w:t>
      </w:r>
      <w:r>
        <w:rPr>
          <w:rFonts w:ascii="仿宋_GB2312" w:eastAsia="仿宋_GB2312" w:hAnsiTheme="minorEastAsia" w:hint="eastAsia"/>
          <w:sz w:val="28"/>
          <w:szCs w:val="28"/>
        </w:rPr>
        <w:t xml:space="preserve"> </w:t>
      </w:r>
      <w:r>
        <w:rPr>
          <w:rFonts w:ascii="仿宋_GB2312" w:eastAsia="仿宋_GB2312" w:hAnsiTheme="minorEastAsia" w:hint="eastAsia"/>
          <w:sz w:val="28"/>
          <w:szCs w:val="28"/>
        </w:rPr>
        <w:t>幼儿配方食品、食品添加剂）食品。可参照其类别名称或品种明细名称命名为“</w:t>
      </w:r>
      <w:r>
        <w:rPr>
          <w:rFonts w:ascii="仿宋_GB2312" w:eastAsia="仿宋_GB2312" w:hAnsiTheme="minorEastAsia" w:hint="eastAsia"/>
          <w:sz w:val="28"/>
          <w:szCs w:val="28"/>
        </w:rPr>
        <w:t>XXX</w:t>
      </w:r>
      <w:r>
        <w:rPr>
          <w:rFonts w:ascii="仿宋_GB2312" w:eastAsia="仿宋_GB2312" w:hAnsiTheme="minorEastAsia" w:hint="eastAsia"/>
          <w:sz w:val="28"/>
          <w:szCs w:val="28"/>
        </w:rPr>
        <w:t>初乳</w:t>
      </w:r>
      <w:r>
        <w:rPr>
          <w:rFonts w:ascii="仿宋_GB2312" w:eastAsia="仿宋_GB2312" w:hAnsiTheme="minorEastAsia" w:hint="eastAsia"/>
          <w:sz w:val="28"/>
          <w:szCs w:val="28"/>
        </w:rPr>
        <w:t>XXX</w:t>
      </w:r>
      <w:r>
        <w:rPr>
          <w:rFonts w:ascii="仿宋_GB2312" w:eastAsia="仿宋_GB2312" w:hAnsiTheme="minorEastAsia" w:hint="eastAsia"/>
          <w:sz w:val="28"/>
          <w:szCs w:val="28"/>
        </w:rPr>
        <w:t>益生菌</w:t>
      </w:r>
      <w:r>
        <w:rPr>
          <w:rFonts w:ascii="仿宋_GB2312" w:eastAsia="仿宋_GB2312" w:hAnsiTheme="minorEastAsia" w:hint="eastAsia"/>
          <w:sz w:val="28"/>
          <w:szCs w:val="28"/>
        </w:rPr>
        <w:t>XXX</w:t>
      </w:r>
      <w:r>
        <w:rPr>
          <w:rFonts w:ascii="仿宋_GB2312" w:eastAsia="仿宋_GB2312" w:hAnsiTheme="minorEastAsia" w:hint="eastAsia"/>
          <w:sz w:val="28"/>
          <w:szCs w:val="28"/>
        </w:rPr>
        <w:t>（类别名称或品</w:t>
      </w:r>
      <w:r>
        <w:rPr>
          <w:rFonts w:ascii="仿宋_GB2312" w:eastAsia="仿宋_GB2312" w:hAnsiTheme="minorEastAsia" w:hint="eastAsia"/>
          <w:sz w:val="28"/>
          <w:szCs w:val="28"/>
        </w:rPr>
        <w:t>种明细名称）”。</w:t>
      </w:r>
    </w:p>
    <w:p w14:paraId="18F2DCEB" w14:textId="77777777" w:rsidR="002A2C0E" w:rsidRDefault="008C1083">
      <w:pPr>
        <w:pStyle w:val="a9"/>
        <w:numPr>
          <w:ilvl w:val="0"/>
          <w:numId w:val="5"/>
        </w:numPr>
        <w:spacing w:afterLines="50" w:after="156"/>
        <w:ind w:firstLineChars="0"/>
        <w:rPr>
          <w:rFonts w:ascii="楷体_GB2312" w:eastAsia="楷体_GB2312" w:hAnsi="黑体"/>
          <w:sz w:val="28"/>
          <w:szCs w:val="28"/>
        </w:rPr>
      </w:pPr>
      <w:r>
        <w:rPr>
          <w:rFonts w:ascii="楷体_GB2312" w:eastAsia="楷体_GB2312" w:hAnsi="黑体" w:hint="eastAsia"/>
          <w:sz w:val="28"/>
          <w:szCs w:val="28"/>
        </w:rPr>
        <w:t>技术要求</w:t>
      </w:r>
    </w:p>
    <w:p w14:paraId="3811DE7E" w14:textId="77777777" w:rsidR="002A2C0E" w:rsidRDefault="008C1083">
      <w:pPr>
        <w:ind w:leftChars="200" w:left="420"/>
        <w:jc w:val="left"/>
        <w:rPr>
          <w:rFonts w:ascii="仿宋_GB2312" w:eastAsia="仿宋_GB2312" w:hAnsi="黑体"/>
          <w:sz w:val="28"/>
          <w:szCs w:val="28"/>
        </w:rPr>
      </w:pPr>
      <w:r>
        <w:rPr>
          <w:rFonts w:ascii="仿宋_GB2312" w:eastAsia="仿宋_GB2312" w:hAnsi="黑体" w:hint="eastAsia"/>
          <w:sz w:val="28"/>
          <w:szCs w:val="28"/>
        </w:rPr>
        <w:t>1.</w:t>
      </w:r>
      <w:r>
        <w:rPr>
          <w:rFonts w:ascii="仿宋_GB2312" w:eastAsia="仿宋_GB2312" w:hAnsi="黑体" w:hint="eastAsia"/>
          <w:sz w:val="28"/>
          <w:szCs w:val="28"/>
        </w:rPr>
        <w:t>菌种要求</w:t>
      </w:r>
    </w:p>
    <w:p w14:paraId="20914751" w14:textId="77777777" w:rsidR="002A2C0E" w:rsidRDefault="008C1083">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使用的益生菌菌种应符合卫生部办公厅颁布的《可用于食品的菌种名单》的规定。当国家卫生部办公厅颁布的名单和公告对益生菌菌种更新时，本文件适用的菌种同步更新。</w:t>
      </w:r>
    </w:p>
    <w:p w14:paraId="0069A31B" w14:textId="77777777" w:rsidR="002A2C0E" w:rsidRDefault="008C1083">
      <w:pPr>
        <w:spacing w:line="360" w:lineRule="auto"/>
        <w:jc w:val="left"/>
        <w:rPr>
          <w:rFonts w:ascii="仿宋_GB2312" w:eastAsia="仿宋_GB2312" w:hAnsiTheme="minorEastAsia"/>
          <w:sz w:val="28"/>
          <w:szCs w:val="28"/>
        </w:rPr>
      </w:pPr>
      <w:r>
        <w:rPr>
          <w:rFonts w:ascii="仿宋_GB2312" w:eastAsia="仿宋_GB2312" w:hAnsiTheme="minorEastAsia" w:hint="eastAsia"/>
          <w:sz w:val="28"/>
          <w:szCs w:val="28"/>
        </w:rPr>
        <w:t xml:space="preserve">   </w:t>
      </w:r>
      <w:r>
        <w:rPr>
          <w:rFonts w:ascii="仿宋_GB2312" w:eastAsia="仿宋_GB2312" w:hAnsiTheme="minorEastAsia" w:hint="eastAsia"/>
          <w:sz w:val="28"/>
          <w:szCs w:val="28"/>
        </w:rPr>
        <w:t>使用的益生菌菌株还应符合以下要求：①应明确菌株号和分离来源；②需由第三方机构进行鉴定、保藏和安全性评价；③需经过全基因组测序。</w:t>
      </w:r>
    </w:p>
    <w:p w14:paraId="6FA2EA85" w14:textId="77777777" w:rsidR="002A2C0E" w:rsidRDefault="008C1083">
      <w:pPr>
        <w:ind w:leftChars="200" w:left="420"/>
        <w:jc w:val="left"/>
        <w:rPr>
          <w:rFonts w:ascii="仿宋_GB2312" w:eastAsia="仿宋_GB2312" w:hAnsi="黑体"/>
          <w:sz w:val="28"/>
          <w:szCs w:val="28"/>
        </w:rPr>
      </w:pPr>
      <w:r>
        <w:rPr>
          <w:rFonts w:ascii="仿宋_GB2312" w:eastAsia="仿宋_GB2312" w:hAnsi="黑体" w:hint="eastAsia"/>
          <w:sz w:val="28"/>
          <w:szCs w:val="28"/>
        </w:rPr>
        <w:t>2.</w:t>
      </w:r>
      <w:r>
        <w:rPr>
          <w:rFonts w:ascii="仿宋_GB2312" w:eastAsia="仿宋_GB2312" w:hAnsi="黑体" w:hint="eastAsia"/>
          <w:sz w:val="28"/>
          <w:szCs w:val="28"/>
        </w:rPr>
        <w:t>其他原辅料要求</w:t>
      </w:r>
    </w:p>
    <w:p w14:paraId="580BD47F" w14:textId="77777777" w:rsidR="002A2C0E" w:rsidRDefault="008C1083">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使用的其他原辅料应符合相应规定的要求。</w:t>
      </w:r>
    </w:p>
    <w:p w14:paraId="58E3EED1" w14:textId="77777777" w:rsidR="002A2C0E" w:rsidRDefault="008C1083">
      <w:pPr>
        <w:ind w:leftChars="200" w:left="420"/>
        <w:jc w:val="left"/>
        <w:rPr>
          <w:rFonts w:ascii="仿宋_GB2312" w:eastAsia="仿宋_GB2312" w:hAnsi="黑体"/>
          <w:sz w:val="28"/>
          <w:szCs w:val="28"/>
        </w:rPr>
      </w:pPr>
      <w:r>
        <w:rPr>
          <w:rFonts w:ascii="仿宋_GB2312" w:eastAsia="仿宋_GB2312" w:hAnsi="黑体" w:hint="eastAsia"/>
          <w:sz w:val="28"/>
          <w:szCs w:val="28"/>
        </w:rPr>
        <w:t>3.</w:t>
      </w:r>
      <w:r>
        <w:rPr>
          <w:rFonts w:ascii="仿宋_GB2312" w:eastAsia="仿宋_GB2312" w:hAnsi="黑体" w:hint="eastAsia"/>
          <w:sz w:val="28"/>
          <w:szCs w:val="28"/>
        </w:rPr>
        <w:t>感官要求</w:t>
      </w:r>
    </w:p>
    <w:p w14:paraId="3B4DAA3B" w14:textId="77777777" w:rsidR="002A2C0E" w:rsidRDefault="008C1083">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感官要求应符合表</w:t>
      </w:r>
      <w:r>
        <w:rPr>
          <w:rFonts w:ascii="仿宋_GB2312" w:eastAsia="仿宋_GB2312" w:hAnsiTheme="minorEastAsia" w:hint="eastAsia"/>
          <w:sz w:val="28"/>
          <w:szCs w:val="28"/>
        </w:rPr>
        <w:t>2</w:t>
      </w:r>
      <w:r>
        <w:rPr>
          <w:rFonts w:ascii="仿宋_GB2312" w:eastAsia="仿宋_GB2312" w:hAnsiTheme="minorEastAsia" w:hint="eastAsia"/>
          <w:sz w:val="28"/>
          <w:szCs w:val="28"/>
        </w:rPr>
        <w:t>的规定。</w:t>
      </w:r>
    </w:p>
    <w:p w14:paraId="2D887F43" w14:textId="77777777" w:rsidR="002A2C0E" w:rsidRDefault="008C1083">
      <w:pPr>
        <w:widowControl/>
        <w:tabs>
          <w:tab w:val="left" w:pos="360"/>
        </w:tabs>
        <w:spacing w:beforeLines="50" w:before="156" w:afterLines="50" w:after="156"/>
        <w:jc w:val="center"/>
        <w:rPr>
          <w:rFonts w:ascii="黑体" w:eastAsia="黑体" w:hAnsi="Times New Roman" w:cs="Times New Roman"/>
          <w:kern w:val="0"/>
          <w:szCs w:val="21"/>
        </w:rPr>
      </w:pPr>
      <w:r>
        <w:rPr>
          <w:rFonts w:ascii="黑体" w:eastAsia="黑体" w:hAnsi="Times New Roman" w:cs="Times New Roman" w:hint="eastAsia"/>
          <w:kern w:val="0"/>
          <w:szCs w:val="21"/>
        </w:rPr>
        <w:t>表</w:t>
      </w:r>
      <w:r>
        <w:rPr>
          <w:rFonts w:ascii="黑体" w:eastAsia="黑体" w:hAnsi="Times New Roman" w:cs="Times New Roman" w:hint="eastAsia"/>
          <w:kern w:val="0"/>
          <w:szCs w:val="21"/>
        </w:rPr>
        <w:t xml:space="preserve">2  </w:t>
      </w:r>
      <w:r>
        <w:rPr>
          <w:rFonts w:ascii="黑体" w:eastAsia="黑体" w:hAnsi="Times New Roman" w:cs="Times New Roman" w:hint="eastAsia"/>
          <w:kern w:val="0"/>
          <w:szCs w:val="21"/>
        </w:rPr>
        <w:t>感官要求</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084"/>
        <w:gridCol w:w="6192"/>
      </w:tblGrid>
      <w:tr w:rsidR="002A2C0E" w14:paraId="2E4A4C69" w14:textId="77777777">
        <w:trPr>
          <w:jc w:val="center"/>
        </w:trPr>
        <w:tc>
          <w:tcPr>
            <w:tcW w:w="1259" w:type="pct"/>
            <w:tcBorders>
              <w:top w:val="single" w:sz="12" w:space="0" w:color="auto"/>
              <w:left w:val="single" w:sz="12" w:space="0" w:color="auto"/>
              <w:bottom w:val="single" w:sz="12" w:space="0" w:color="auto"/>
            </w:tcBorders>
            <w:shd w:val="clear" w:color="auto" w:fill="auto"/>
          </w:tcPr>
          <w:p w14:paraId="68870168" w14:textId="77777777" w:rsidR="002A2C0E" w:rsidRDefault="008C1083">
            <w:pPr>
              <w:jc w:val="center"/>
              <w:rPr>
                <w:rFonts w:ascii="宋体" w:eastAsia="宋体" w:hAnsi="Times New Roman" w:cs="Times New Roman"/>
                <w:b/>
                <w:szCs w:val="21"/>
              </w:rPr>
            </w:pPr>
            <w:r>
              <w:rPr>
                <w:rFonts w:ascii="宋体" w:eastAsia="宋体" w:hAnsi="Times New Roman" w:cs="Times New Roman" w:hint="eastAsia"/>
                <w:b/>
                <w:szCs w:val="21"/>
              </w:rPr>
              <w:t>项</w:t>
            </w:r>
            <w:r>
              <w:rPr>
                <w:rFonts w:ascii="宋体" w:eastAsia="宋体" w:hAnsi="Times New Roman" w:cs="Times New Roman" w:hint="eastAsia"/>
                <w:b/>
                <w:szCs w:val="21"/>
              </w:rPr>
              <w:t xml:space="preserve"> </w:t>
            </w:r>
            <w:r>
              <w:rPr>
                <w:rFonts w:ascii="宋体" w:eastAsia="宋体" w:hAnsi="Times New Roman" w:cs="Times New Roman" w:hint="eastAsia"/>
                <w:b/>
                <w:szCs w:val="21"/>
              </w:rPr>
              <w:t>目</w:t>
            </w:r>
          </w:p>
        </w:tc>
        <w:tc>
          <w:tcPr>
            <w:tcW w:w="3741" w:type="pct"/>
            <w:tcBorders>
              <w:top w:val="single" w:sz="12" w:space="0" w:color="auto"/>
              <w:bottom w:val="single" w:sz="12" w:space="0" w:color="auto"/>
              <w:right w:val="single" w:sz="12" w:space="0" w:color="auto"/>
            </w:tcBorders>
            <w:shd w:val="clear" w:color="auto" w:fill="auto"/>
          </w:tcPr>
          <w:p w14:paraId="1E4DEB58" w14:textId="77777777" w:rsidR="002A2C0E" w:rsidRDefault="008C1083">
            <w:pPr>
              <w:jc w:val="center"/>
              <w:rPr>
                <w:rFonts w:ascii="宋体" w:eastAsia="宋体" w:hAnsi="Times New Roman" w:cs="Times New Roman"/>
                <w:b/>
                <w:szCs w:val="21"/>
              </w:rPr>
            </w:pPr>
            <w:r>
              <w:rPr>
                <w:rFonts w:ascii="宋体" w:eastAsia="宋体" w:hAnsi="Times New Roman" w:cs="Times New Roman" w:hint="eastAsia"/>
                <w:b/>
                <w:szCs w:val="21"/>
              </w:rPr>
              <w:t>要</w:t>
            </w:r>
            <w:r>
              <w:rPr>
                <w:rFonts w:ascii="宋体" w:eastAsia="宋体" w:hAnsi="Times New Roman" w:cs="Times New Roman" w:hint="eastAsia"/>
                <w:b/>
                <w:szCs w:val="21"/>
              </w:rPr>
              <w:t xml:space="preserve"> </w:t>
            </w:r>
            <w:r>
              <w:rPr>
                <w:rFonts w:ascii="宋体" w:eastAsia="宋体" w:hAnsi="Times New Roman" w:cs="Times New Roman" w:hint="eastAsia"/>
                <w:b/>
                <w:szCs w:val="21"/>
              </w:rPr>
              <w:t>求</w:t>
            </w:r>
          </w:p>
        </w:tc>
      </w:tr>
      <w:tr w:rsidR="002A2C0E" w14:paraId="142542F3" w14:textId="77777777">
        <w:trPr>
          <w:jc w:val="center"/>
        </w:trPr>
        <w:tc>
          <w:tcPr>
            <w:tcW w:w="1259" w:type="pct"/>
            <w:tcBorders>
              <w:top w:val="single" w:sz="12" w:space="0" w:color="auto"/>
              <w:left w:val="single" w:sz="12" w:space="0" w:color="auto"/>
              <w:bottom w:val="single" w:sz="4" w:space="0" w:color="auto"/>
            </w:tcBorders>
            <w:shd w:val="clear" w:color="auto" w:fill="auto"/>
          </w:tcPr>
          <w:p w14:paraId="73622FE2" w14:textId="77777777" w:rsidR="002A2C0E" w:rsidRDefault="008C1083">
            <w:pPr>
              <w:jc w:val="center"/>
              <w:rPr>
                <w:rFonts w:ascii="宋体" w:eastAsia="宋体" w:hAnsi="Times New Roman" w:cs="Times New Roman"/>
                <w:szCs w:val="21"/>
              </w:rPr>
            </w:pPr>
            <w:r>
              <w:rPr>
                <w:rFonts w:ascii="宋体" w:eastAsia="宋体" w:hAnsi="Times New Roman" w:cs="Times New Roman" w:hint="eastAsia"/>
                <w:szCs w:val="21"/>
              </w:rPr>
              <w:t>色泽</w:t>
            </w:r>
          </w:p>
        </w:tc>
        <w:tc>
          <w:tcPr>
            <w:tcW w:w="3741" w:type="pct"/>
            <w:tcBorders>
              <w:top w:val="single" w:sz="12" w:space="0" w:color="auto"/>
              <w:bottom w:val="single" w:sz="4" w:space="0" w:color="auto"/>
              <w:right w:val="single" w:sz="12" w:space="0" w:color="auto"/>
            </w:tcBorders>
            <w:shd w:val="clear" w:color="auto" w:fill="auto"/>
          </w:tcPr>
          <w:p w14:paraId="18D3E5D8" w14:textId="77777777" w:rsidR="002A2C0E" w:rsidRDefault="008C1083">
            <w:pPr>
              <w:jc w:val="center"/>
              <w:rPr>
                <w:rFonts w:ascii="宋体" w:eastAsia="宋体" w:hAnsi="Times New Roman" w:cs="Times New Roman"/>
                <w:szCs w:val="21"/>
              </w:rPr>
            </w:pPr>
            <w:r>
              <w:rPr>
                <w:rFonts w:ascii="宋体" w:eastAsia="宋体" w:hAnsi="Times New Roman" w:cs="Times New Roman" w:hint="eastAsia"/>
                <w:szCs w:val="21"/>
              </w:rPr>
              <w:t>具有产品应有的色泽</w:t>
            </w:r>
          </w:p>
        </w:tc>
      </w:tr>
      <w:tr w:rsidR="002A2C0E" w14:paraId="5CAA9A66" w14:textId="77777777">
        <w:trPr>
          <w:jc w:val="center"/>
        </w:trPr>
        <w:tc>
          <w:tcPr>
            <w:tcW w:w="1259" w:type="pct"/>
            <w:tcBorders>
              <w:top w:val="single" w:sz="4" w:space="0" w:color="auto"/>
              <w:left w:val="single" w:sz="12" w:space="0" w:color="auto"/>
              <w:bottom w:val="single" w:sz="4" w:space="0" w:color="auto"/>
            </w:tcBorders>
            <w:shd w:val="clear" w:color="auto" w:fill="auto"/>
          </w:tcPr>
          <w:p w14:paraId="74860F95" w14:textId="77777777" w:rsidR="002A2C0E" w:rsidRDefault="008C1083">
            <w:pPr>
              <w:jc w:val="center"/>
              <w:rPr>
                <w:rFonts w:ascii="宋体" w:eastAsia="宋体" w:hAnsi="Times New Roman" w:cs="Times New Roman"/>
                <w:szCs w:val="21"/>
              </w:rPr>
            </w:pPr>
            <w:r>
              <w:rPr>
                <w:rFonts w:ascii="宋体" w:eastAsia="宋体" w:hAnsi="Times New Roman" w:cs="Times New Roman" w:hint="eastAsia"/>
                <w:szCs w:val="21"/>
              </w:rPr>
              <w:t>气味</w:t>
            </w:r>
          </w:p>
        </w:tc>
        <w:tc>
          <w:tcPr>
            <w:tcW w:w="3741" w:type="pct"/>
            <w:tcBorders>
              <w:top w:val="single" w:sz="4" w:space="0" w:color="auto"/>
              <w:bottom w:val="single" w:sz="4" w:space="0" w:color="auto"/>
              <w:right w:val="single" w:sz="12" w:space="0" w:color="auto"/>
            </w:tcBorders>
            <w:shd w:val="clear" w:color="auto" w:fill="auto"/>
          </w:tcPr>
          <w:p w14:paraId="5610C6E1" w14:textId="77777777" w:rsidR="002A2C0E" w:rsidRDefault="008C1083">
            <w:pPr>
              <w:jc w:val="center"/>
              <w:rPr>
                <w:rFonts w:ascii="宋体" w:eastAsia="宋体" w:hAnsi="Times New Roman" w:cs="Times New Roman"/>
                <w:szCs w:val="21"/>
              </w:rPr>
            </w:pPr>
            <w:r>
              <w:rPr>
                <w:rFonts w:ascii="宋体" w:eastAsia="宋体" w:hAnsi="Times New Roman" w:cs="Times New Roman" w:hint="eastAsia"/>
                <w:szCs w:val="21"/>
              </w:rPr>
              <w:t>具有产品应有的正常的气味，无异嗅</w:t>
            </w:r>
          </w:p>
        </w:tc>
      </w:tr>
      <w:tr w:rsidR="002A2C0E" w14:paraId="0CE18216" w14:textId="77777777">
        <w:trPr>
          <w:jc w:val="center"/>
        </w:trPr>
        <w:tc>
          <w:tcPr>
            <w:tcW w:w="1259" w:type="pct"/>
            <w:tcBorders>
              <w:top w:val="single" w:sz="4" w:space="0" w:color="auto"/>
              <w:left w:val="single" w:sz="12" w:space="0" w:color="auto"/>
              <w:bottom w:val="single" w:sz="4" w:space="0" w:color="auto"/>
            </w:tcBorders>
            <w:shd w:val="clear" w:color="auto" w:fill="auto"/>
          </w:tcPr>
          <w:p w14:paraId="17F23424" w14:textId="77777777" w:rsidR="002A2C0E" w:rsidRDefault="008C1083">
            <w:pPr>
              <w:jc w:val="center"/>
              <w:rPr>
                <w:rFonts w:ascii="宋体" w:eastAsia="宋体" w:hAnsi="Times New Roman" w:cs="Times New Roman"/>
                <w:szCs w:val="21"/>
              </w:rPr>
            </w:pPr>
            <w:r>
              <w:rPr>
                <w:rFonts w:ascii="宋体" w:eastAsia="宋体" w:hAnsi="Times New Roman" w:cs="Times New Roman" w:hint="eastAsia"/>
                <w:szCs w:val="21"/>
              </w:rPr>
              <w:t>状态</w:t>
            </w:r>
          </w:p>
        </w:tc>
        <w:tc>
          <w:tcPr>
            <w:tcW w:w="3741" w:type="pct"/>
            <w:tcBorders>
              <w:top w:val="single" w:sz="4" w:space="0" w:color="auto"/>
              <w:bottom w:val="single" w:sz="4" w:space="0" w:color="auto"/>
              <w:right w:val="single" w:sz="12" w:space="0" w:color="auto"/>
            </w:tcBorders>
            <w:shd w:val="clear" w:color="auto" w:fill="auto"/>
          </w:tcPr>
          <w:p w14:paraId="41C710EF" w14:textId="77777777" w:rsidR="002A2C0E" w:rsidRDefault="008C1083">
            <w:pPr>
              <w:jc w:val="center"/>
              <w:rPr>
                <w:rFonts w:ascii="宋体" w:eastAsia="宋体" w:hAnsi="Times New Roman" w:cs="Times New Roman"/>
                <w:szCs w:val="21"/>
              </w:rPr>
            </w:pPr>
            <w:r>
              <w:rPr>
                <w:rFonts w:ascii="宋体" w:eastAsia="宋体" w:hAnsi="Times New Roman" w:cs="Times New Roman" w:hint="eastAsia"/>
                <w:szCs w:val="21"/>
              </w:rPr>
              <w:t>固体、半固体或液体</w:t>
            </w:r>
          </w:p>
        </w:tc>
      </w:tr>
      <w:tr w:rsidR="002A2C0E" w14:paraId="170A74FF" w14:textId="77777777">
        <w:trPr>
          <w:jc w:val="center"/>
        </w:trPr>
        <w:tc>
          <w:tcPr>
            <w:tcW w:w="1259" w:type="pct"/>
            <w:tcBorders>
              <w:top w:val="single" w:sz="4" w:space="0" w:color="auto"/>
              <w:left w:val="single" w:sz="12" w:space="0" w:color="auto"/>
              <w:bottom w:val="single" w:sz="12" w:space="0" w:color="auto"/>
            </w:tcBorders>
            <w:shd w:val="clear" w:color="auto" w:fill="auto"/>
          </w:tcPr>
          <w:p w14:paraId="424830A0" w14:textId="77777777" w:rsidR="002A2C0E" w:rsidRDefault="008C1083">
            <w:pPr>
              <w:jc w:val="center"/>
              <w:rPr>
                <w:rFonts w:ascii="宋体" w:eastAsia="宋体" w:hAnsi="Times New Roman" w:cs="Times New Roman"/>
                <w:szCs w:val="21"/>
              </w:rPr>
            </w:pPr>
            <w:r>
              <w:rPr>
                <w:rFonts w:ascii="宋体" w:eastAsia="宋体" w:hAnsi="Times New Roman" w:cs="Times New Roman" w:hint="eastAsia"/>
                <w:szCs w:val="21"/>
              </w:rPr>
              <w:t>杂质</w:t>
            </w:r>
          </w:p>
        </w:tc>
        <w:tc>
          <w:tcPr>
            <w:tcW w:w="3741" w:type="pct"/>
            <w:tcBorders>
              <w:top w:val="single" w:sz="4" w:space="0" w:color="auto"/>
              <w:bottom w:val="single" w:sz="12" w:space="0" w:color="auto"/>
              <w:right w:val="single" w:sz="12" w:space="0" w:color="auto"/>
            </w:tcBorders>
            <w:shd w:val="clear" w:color="auto" w:fill="auto"/>
          </w:tcPr>
          <w:p w14:paraId="667E5186" w14:textId="77777777" w:rsidR="002A2C0E" w:rsidRDefault="008C1083">
            <w:pPr>
              <w:jc w:val="center"/>
              <w:rPr>
                <w:rFonts w:ascii="宋体" w:eastAsia="宋体" w:hAnsi="Times New Roman" w:cs="Times New Roman"/>
                <w:szCs w:val="21"/>
              </w:rPr>
            </w:pPr>
            <w:r>
              <w:rPr>
                <w:rFonts w:ascii="宋体" w:eastAsia="宋体" w:hAnsi="Times New Roman" w:cs="Times New Roman" w:hint="eastAsia"/>
                <w:szCs w:val="21"/>
              </w:rPr>
              <w:t>无正常视力可见外来异物</w:t>
            </w:r>
          </w:p>
        </w:tc>
      </w:tr>
    </w:tbl>
    <w:p w14:paraId="07372305" w14:textId="77777777" w:rsidR="002A2C0E" w:rsidRDefault="008C1083">
      <w:pPr>
        <w:ind w:leftChars="200" w:left="420"/>
        <w:jc w:val="left"/>
        <w:rPr>
          <w:rFonts w:ascii="仿宋_GB2312" w:eastAsia="仿宋_GB2312" w:hAnsi="黑体"/>
          <w:sz w:val="28"/>
          <w:szCs w:val="28"/>
        </w:rPr>
      </w:pPr>
      <w:r>
        <w:rPr>
          <w:rFonts w:ascii="仿宋_GB2312" w:eastAsia="仿宋_GB2312" w:hAnsi="黑体" w:hint="eastAsia"/>
          <w:sz w:val="28"/>
          <w:szCs w:val="28"/>
        </w:rPr>
        <w:t>4.</w:t>
      </w:r>
      <w:r>
        <w:rPr>
          <w:rFonts w:ascii="仿宋_GB2312" w:eastAsia="仿宋_GB2312" w:hAnsi="黑体" w:hint="eastAsia"/>
          <w:sz w:val="28"/>
          <w:szCs w:val="28"/>
        </w:rPr>
        <w:t>理化指标</w:t>
      </w:r>
    </w:p>
    <w:p w14:paraId="69473C1F" w14:textId="77777777" w:rsidR="002A2C0E" w:rsidRDefault="008C1083">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lastRenderedPageBreak/>
        <w:t>理化指标应符合表</w:t>
      </w:r>
      <w:r>
        <w:rPr>
          <w:rFonts w:ascii="仿宋_GB2312" w:eastAsia="仿宋_GB2312" w:hAnsiTheme="minorEastAsia" w:hint="eastAsia"/>
          <w:sz w:val="28"/>
          <w:szCs w:val="28"/>
        </w:rPr>
        <w:t>3</w:t>
      </w:r>
      <w:r>
        <w:rPr>
          <w:rFonts w:ascii="仿宋_GB2312" w:eastAsia="仿宋_GB2312" w:hAnsiTheme="minorEastAsia" w:hint="eastAsia"/>
          <w:sz w:val="28"/>
          <w:szCs w:val="28"/>
        </w:rPr>
        <w:t>的规定。</w:t>
      </w:r>
    </w:p>
    <w:p w14:paraId="6CDA7223" w14:textId="77777777" w:rsidR="002A2C0E" w:rsidRDefault="008C1083">
      <w:pPr>
        <w:widowControl/>
        <w:tabs>
          <w:tab w:val="left" w:pos="360"/>
        </w:tabs>
        <w:spacing w:beforeLines="50" w:before="156" w:afterLines="50" w:after="156"/>
        <w:jc w:val="center"/>
        <w:rPr>
          <w:rFonts w:ascii="黑体" w:eastAsia="黑体" w:hAnsi="Times New Roman" w:cs="Times New Roman"/>
          <w:kern w:val="0"/>
          <w:szCs w:val="21"/>
        </w:rPr>
      </w:pPr>
      <w:r>
        <w:rPr>
          <w:rFonts w:ascii="黑体" w:eastAsia="黑体" w:hAnsi="Times New Roman" w:cs="Times New Roman" w:hint="eastAsia"/>
          <w:kern w:val="0"/>
          <w:szCs w:val="21"/>
        </w:rPr>
        <w:t>表</w:t>
      </w:r>
      <w:r>
        <w:rPr>
          <w:rFonts w:ascii="黑体" w:eastAsia="黑体" w:hAnsi="Times New Roman" w:cs="Times New Roman" w:hint="eastAsia"/>
          <w:kern w:val="0"/>
          <w:szCs w:val="21"/>
        </w:rPr>
        <w:t xml:space="preserve">3 </w:t>
      </w:r>
      <w:r>
        <w:rPr>
          <w:rFonts w:ascii="黑体" w:eastAsia="黑体" w:hAnsi="Times New Roman" w:cs="Times New Roman" w:hint="eastAsia"/>
          <w:kern w:val="0"/>
          <w:szCs w:val="21"/>
        </w:rPr>
        <w:t>理化指标</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997"/>
        <w:gridCol w:w="412"/>
        <w:gridCol w:w="1650"/>
        <w:gridCol w:w="1379"/>
        <w:gridCol w:w="962"/>
        <w:gridCol w:w="876"/>
      </w:tblGrid>
      <w:tr w:rsidR="002A2C0E" w14:paraId="55DD1C9E" w14:textId="77777777">
        <w:trPr>
          <w:jc w:val="center"/>
        </w:trPr>
        <w:tc>
          <w:tcPr>
            <w:tcW w:w="2060" w:type="pct"/>
            <w:gridSpan w:val="2"/>
            <w:vMerge w:val="restart"/>
            <w:tcBorders>
              <w:top w:val="single" w:sz="12" w:space="0" w:color="auto"/>
              <w:left w:val="single" w:sz="12" w:space="0" w:color="auto"/>
            </w:tcBorders>
            <w:shd w:val="clear" w:color="auto" w:fill="auto"/>
            <w:vAlign w:val="center"/>
          </w:tcPr>
          <w:p w14:paraId="135992BE" w14:textId="77777777" w:rsidR="002A2C0E" w:rsidRDefault="008C1083">
            <w:pPr>
              <w:jc w:val="center"/>
              <w:rPr>
                <w:rFonts w:ascii="宋体" w:eastAsia="宋体" w:hAnsi="Times New Roman" w:cs="Times New Roman"/>
                <w:b/>
                <w:szCs w:val="21"/>
              </w:rPr>
            </w:pPr>
            <w:r>
              <w:rPr>
                <w:rFonts w:ascii="宋体" w:eastAsia="宋体" w:hAnsi="Times New Roman" w:cs="Times New Roman" w:hint="eastAsia"/>
                <w:b/>
                <w:szCs w:val="21"/>
              </w:rPr>
              <w:t>项</w:t>
            </w:r>
            <w:r>
              <w:rPr>
                <w:rFonts w:ascii="宋体" w:eastAsia="宋体" w:hAnsi="Times New Roman" w:cs="Times New Roman" w:hint="eastAsia"/>
                <w:b/>
                <w:szCs w:val="21"/>
              </w:rPr>
              <w:t xml:space="preserve"> </w:t>
            </w:r>
            <w:r>
              <w:rPr>
                <w:rFonts w:ascii="宋体" w:eastAsia="宋体" w:hAnsi="Times New Roman" w:cs="Times New Roman" w:hint="eastAsia"/>
                <w:b/>
                <w:szCs w:val="21"/>
              </w:rPr>
              <w:t>目</w:t>
            </w:r>
          </w:p>
        </w:tc>
        <w:tc>
          <w:tcPr>
            <w:tcW w:w="2940" w:type="pct"/>
            <w:gridSpan w:val="4"/>
            <w:tcBorders>
              <w:top w:val="single" w:sz="12" w:space="0" w:color="auto"/>
              <w:bottom w:val="single" w:sz="4" w:space="0" w:color="auto"/>
              <w:right w:val="single" w:sz="12" w:space="0" w:color="auto"/>
            </w:tcBorders>
            <w:shd w:val="clear" w:color="auto" w:fill="auto"/>
            <w:vAlign w:val="center"/>
          </w:tcPr>
          <w:p w14:paraId="6E5F3765" w14:textId="77777777" w:rsidR="002A2C0E" w:rsidRDefault="008C1083">
            <w:pPr>
              <w:jc w:val="center"/>
              <w:rPr>
                <w:rFonts w:ascii="宋体" w:eastAsia="宋体" w:hAnsi="Times New Roman" w:cs="Times New Roman"/>
                <w:b/>
                <w:szCs w:val="21"/>
              </w:rPr>
            </w:pPr>
            <w:r>
              <w:rPr>
                <w:rFonts w:ascii="宋体" w:eastAsia="宋体" w:hAnsi="Times New Roman" w:cs="Times New Roman" w:hint="eastAsia"/>
                <w:b/>
                <w:szCs w:val="21"/>
              </w:rPr>
              <w:t>指标</w:t>
            </w:r>
          </w:p>
        </w:tc>
      </w:tr>
      <w:tr w:rsidR="002A2C0E" w14:paraId="7224EB34" w14:textId="77777777">
        <w:trPr>
          <w:trHeight w:val="315"/>
          <w:jc w:val="center"/>
        </w:trPr>
        <w:tc>
          <w:tcPr>
            <w:tcW w:w="2060" w:type="pct"/>
            <w:gridSpan w:val="2"/>
            <w:vMerge/>
            <w:tcBorders>
              <w:left w:val="single" w:sz="12" w:space="0" w:color="auto"/>
            </w:tcBorders>
            <w:shd w:val="clear" w:color="auto" w:fill="auto"/>
            <w:vAlign w:val="center"/>
          </w:tcPr>
          <w:p w14:paraId="1E9FCE37" w14:textId="77777777" w:rsidR="002A2C0E" w:rsidRDefault="002A2C0E">
            <w:pPr>
              <w:rPr>
                <w:rFonts w:ascii="宋体" w:eastAsia="宋体" w:hAnsi="Times New Roman" w:cs="Times New Roman"/>
                <w:b/>
                <w:szCs w:val="21"/>
              </w:rPr>
            </w:pPr>
          </w:p>
        </w:tc>
        <w:tc>
          <w:tcPr>
            <w:tcW w:w="1830" w:type="pct"/>
            <w:gridSpan w:val="2"/>
            <w:tcBorders>
              <w:top w:val="single" w:sz="4" w:space="0" w:color="auto"/>
              <w:bottom w:val="single" w:sz="4" w:space="0" w:color="auto"/>
            </w:tcBorders>
            <w:shd w:val="clear" w:color="auto" w:fill="auto"/>
            <w:vAlign w:val="center"/>
          </w:tcPr>
          <w:p w14:paraId="73B6CE46" w14:textId="77777777" w:rsidR="002A2C0E" w:rsidRDefault="008C1083">
            <w:pPr>
              <w:jc w:val="center"/>
              <w:rPr>
                <w:rFonts w:ascii="宋体" w:eastAsia="宋体" w:hAnsi="Times New Roman" w:cs="Times New Roman"/>
                <w:b/>
                <w:szCs w:val="21"/>
              </w:rPr>
            </w:pPr>
            <w:r>
              <w:rPr>
                <w:rFonts w:ascii="宋体" w:eastAsia="宋体" w:hAnsi="Times New Roman" w:cs="Times New Roman" w:hint="eastAsia"/>
                <w:b/>
                <w:szCs w:val="21"/>
              </w:rPr>
              <w:t>固体类</w:t>
            </w:r>
          </w:p>
        </w:tc>
        <w:tc>
          <w:tcPr>
            <w:tcW w:w="581" w:type="pct"/>
            <w:vMerge w:val="restart"/>
            <w:tcBorders>
              <w:top w:val="single" w:sz="4" w:space="0" w:color="auto"/>
            </w:tcBorders>
            <w:shd w:val="clear" w:color="auto" w:fill="auto"/>
            <w:vAlign w:val="center"/>
          </w:tcPr>
          <w:p w14:paraId="47143968" w14:textId="77777777" w:rsidR="002A2C0E" w:rsidRDefault="008C1083">
            <w:pPr>
              <w:jc w:val="center"/>
              <w:rPr>
                <w:rFonts w:ascii="宋体" w:eastAsia="宋体" w:hAnsi="Times New Roman" w:cs="Times New Roman"/>
                <w:b/>
                <w:szCs w:val="21"/>
              </w:rPr>
            </w:pPr>
            <w:r>
              <w:rPr>
                <w:rFonts w:ascii="宋体" w:eastAsia="宋体" w:hAnsi="Times New Roman" w:cs="Times New Roman" w:hint="eastAsia"/>
                <w:b/>
                <w:szCs w:val="21"/>
              </w:rPr>
              <w:t>半固体类</w:t>
            </w:r>
          </w:p>
        </w:tc>
        <w:tc>
          <w:tcPr>
            <w:tcW w:w="529" w:type="pct"/>
            <w:vMerge w:val="restart"/>
            <w:tcBorders>
              <w:top w:val="single" w:sz="4" w:space="0" w:color="auto"/>
              <w:right w:val="single" w:sz="12" w:space="0" w:color="auto"/>
            </w:tcBorders>
            <w:shd w:val="clear" w:color="auto" w:fill="auto"/>
            <w:vAlign w:val="center"/>
          </w:tcPr>
          <w:p w14:paraId="6DEB2CDC" w14:textId="77777777" w:rsidR="002A2C0E" w:rsidRDefault="008C1083">
            <w:pPr>
              <w:jc w:val="center"/>
              <w:rPr>
                <w:rFonts w:ascii="宋体" w:eastAsia="宋体" w:hAnsi="Times New Roman" w:cs="Times New Roman"/>
                <w:b/>
                <w:szCs w:val="21"/>
              </w:rPr>
            </w:pPr>
            <w:r>
              <w:rPr>
                <w:rFonts w:ascii="宋体" w:eastAsia="宋体" w:hAnsi="Times New Roman" w:cs="Times New Roman" w:hint="eastAsia"/>
                <w:b/>
                <w:szCs w:val="21"/>
              </w:rPr>
              <w:t>液体类</w:t>
            </w:r>
          </w:p>
        </w:tc>
      </w:tr>
      <w:tr w:rsidR="002A2C0E" w14:paraId="7C64645B" w14:textId="77777777">
        <w:trPr>
          <w:trHeight w:val="315"/>
          <w:jc w:val="center"/>
        </w:trPr>
        <w:tc>
          <w:tcPr>
            <w:tcW w:w="2060" w:type="pct"/>
            <w:gridSpan w:val="2"/>
            <w:vMerge/>
            <w:tcBorders>
              <w:left w:val="single" w:sz="12" w:space="0" w:color="auto"/>
              <w:bottom w:val="single" w:sz="12" w:space="0" w:color="auto"/>
            </w:tcBorders>
            <w:shd w:val="clear" w:color="auto" w:fill="auto"/>
          </w:tcPr>
          <w:p w14:paraId="0D6030B1" w14:textId="77777777" w:rsidR="002A2C0E" w:rsidRDefault="002A2C0E">
            <w:pPr>
              <w:jc w:val="center"/>
              <w:rPr>
                <w:rFonts w:ascii="宋体" w:eastAsia="宋体" w:hAnsi="Times New Roman" w:cs="Times New Roman"/>
                <w:b/>
                <w:szCs w:val="21"/>
              </w:rPr>
            </w:pPr>
          </w:p>
        </w:tc>
        <w:tc>
          <w:tcPr>
            <w:tcW w:w="997" w:type="pct"/>
            <w:tcBorders>
              <w:top w:val="single" w:sz="4" w:space="0" w:color="auto"/>
              <w:bottom w:val="single" w:sz="12" w:space="0" w:color="auto"/>
            </w:tcBorders>
            <w:shd w:val="clear" w:color="auto" w:fill="auto"/>
          </w:tcPr>
          <w:p w14:paraId="3E38A116" w14:textId="77777777" w:rsidR="002A2C0E" w:rsidRDefault="008C1083">
            <w:pPr>
              <w:jc w:val="center"/>
              <w:rPr>
                <w:rFonts w:ascii="宋体" w:eastAsia="宋体" w:hAnsi="Times New Roman" w:cs="Times New Roman"/>
                <w:b/>
                <w:szCs w:val="21"/>
              </w:rPr>
            </w:pPr>
            <w:r>
              <w:rPr>
                <w:rFonts w:ascii="宋体" w:eastAsia="宋体" w:hAnsi="Times New Roman" w:cs="Times New Roman" w:hint="eastAsia"/>
                <w:b/>
                <w:szCs w:val="21"/>
              </w:rPr>
              <w:t>粉状、粒状产品</w:t>
            </w:r>
          </w:p>
        </w:tc>
        <w:tc>
          <w:tcPr>
            <w:tcW w:w="833" w:type="pct"/>
            <w:tcBorders>
              <w:top w:val="single" w:sz="4" w:space="0" w:color="auto"/>
              <w:bottom w:val="single" w:sz="12" w:space="0" w:color="auto"/>
            </w:tcBorders>
            <w:shd w:val="clear" w:color="auto" w:fill="auto"/>
          </w:tcPr>
          <w:p w14:paraId="1D8897F8" w14:textId="77777777" w:rsidR="002A2C0E" w:rsidRDefault="008C1083">
            <w:pPr>
              <w:jc w:val="center"/>
              <w:rPr>
                <w:rFonts w:ascii="宋体" w:eastAsia="宋体" w:hAnsi="Times New Roman" w:cs="Times New Roman"/>
                <w:b/>
                <w:szCs w:val="21"/>
              </w:rPr>
            </w:pPr>
            <w:r>
              <w:rPr>
                <w:rFonts w:ascii="宋体" w:eastAsia="宋体" w:hAnsi="Times New Roman" w:cs="Times New Roman" w:hint="eastAsia"/>
                <w:b/>
                <w:szCs w:val="21"/>
              </w:rPr>
              <w:t>片状产品</w:t>
            </w:r>
          </w:p>
        </w:tc>
        <w:tc>
          <w:tcPr>
            <w:tcW w:w="581" w:type="pct"/>
            <w:vMerge/>
            <w:tcBorders>
              <w:bottom w:val="single" w:sz="12" w:space="0" w:color="auto"/>
            </w:tcBorders>
            <w:shd w:val="clear" w:color="auto" w:fill="auto"/>
          </w:tcPr>
          <w:p w14:paraId="1C3AC9CE" w14:textId="77777777" w:rsidR="002A2C0E" w:rsidRDefault="002A2C0E">
            <w:pPr>
              <w:jc w:val="center"/>
              <w:rPr>
                <w:rFonts w:ascii="宋体" w:eastAsia="宋体" w:hAnsi="Times New Roman" w:cs="Times New Roman"/>
                <w:b/>
                <w:szCs w:val="21"/>
              </w:rPr>
            </w:pPr>
          </w:p>
        </w:tc>
        <w:tc>
          <w:tcPr>
            <w:tcW w:w="529" w:type="pct"/>
            <w:vMerge/>
            <w:tcBorders>
              <w:bottom w:val="single" w:sz="12" w:space="0" w:color="auto"/>
              <w:right w:val="single" w:sz="12" w:space="0" w:color="auto"/>
            </w:tcBorders>
            <w:shd w:val="clear" w:color="auto" w:fill="auto"/>
          </w:tcPr>
          <w:p w14:paraId="165CACF8" w14:textId="77777777" w:rsidR="002A2C0E" w:rsidRDefault="002A2C0E">
            <w:pPr>
              <w:jc w:val="center"/>
              <w:rPr>
                <w:rFonts w:ascii="宋体" w:eastAsia="宋体" w:hAnsi="Times New Roman" w:cs="Times New Roman"/>
                <w:b/>
                <w:szCs w:val="21"/>
              </w:rPr>
            </w:pPr>
          </w:p>
        </w:tc>
      </w:tr>
      <w:tr w:rsidR="002A2C0E" w14:paraId="7A6D5F32" w14:textId="77777777">
        <w:trPr>
          <w:jc w:val="center"/>
        </w:trPr>
        <w:tc>
          <w:tcPr>
            <w:tcW w:w="1811" w:type="pct"/>
            <w:tcBorders>
              <w:top w:val="single" w:sz="12" w:space="0" w:color="auto"/>
              <w:left w:val="single" w:sz="12" w:space="0" w:color="auto"/>
              <w:bottom w:val="single" w:sz="4" w:space="0" w:color="auto"/>
              <w:right w:val="nil"/>
            </w:tcBorders>
            <w:shd w:val="clear" w:color="auto" w:fill="auto"/>
          </w:tcPr>
          <w:p w14:paraId="326AF517" w14:textId="77777777" w:rsidR="002A2C0E" w:rsidRDefault="008C1083">
            <w:pPr>
              <w:jc w:val="left"/>
              <w:rPr>
                <w:rFonts w:ascii="宋体" w:eastAsia="宋体" w:hAnsi="Times New Roman" w:cs="Times New Roman"/>
                <w:szCs w:val="21"/>
              </w:rPr>
            </w:pPr>
            <w:r>
              <w:rPr>
                <w:rFonts w:ascii="宋体" w:eastAsia="宋体" w:hAnsi="Times New Roman" w:cs="Times New Roman" w:hint="eastAsia"/>
                <w:szCs w:val="21"/>
              </w:rPr>
              <w:t>水分</w:t>
            </w:r>
            <w:r>
              <w:rPr>
                <w:rFonts w:ascii="宋体" w:eastAsia="宋体" w:hAnsi="Times New Roman" w:cs="Times New Roman" w:hint="eastAsia"/>
                <w:szCs w:val="21"/>
              </w:rPr>
              <w:t>/(g/100</w:t>
            </w:r>
            <w:r>
              <w:rPr>
                <w:rFonts w:ascii="宋体" w:eastAsia="宋体" w:hAnsi="Times New Roman" w:cs="Times New Roman"/>
                <w:szCs w:val="21"/>
              </w:rPr>
              <w:t> </w:t>
            </w:r>
            <w:r>
              <w:rPr>
                <w:rFonts w:ascii="宋体" w:eastAsia="宋体" w:hAnsi="Times New Roman" w:cs="Times New Roman" w:hint="eastAsia"/>
                <w:szCs w:val="21"/>
              </w:rPr>
              <w:t>g)</w:t>
            </w:r>
          </w:p>
        </w:tc>
        <w:tc>
          <w:tcPr>
            <w:tcW w:w="249" w:type="pct"/>
            <w:tcBorders>
              <w:top w:val="single" w:sz="4" w:space="0" w:color="auto"/>
              <w:left w:val="nil"/>
              <w:bottom w:val="single" w:sz="4" w:space="0" w:color="auto"/>
            </w:tcBorders>
            <w:shd w:val="clear" w:color="auto" w:fill="auto"/>
          </w:tcPr>
          <w:p w14:paraId="4C493AE9" w14:textId="77777777" w:rsidR="002A2C0E" w:rsidRDefault="008C1083">
            <w:pPr>
              <w:rPr>
                <w:rFonts w:ascii="宋体" w:eastAsia="宋体" w:hAnsi="Times New Roman" w:cs="Times New Roman"/>
                <w:szCs w:val="21"/>
              </w:rPr>
            </w:pPr>
            <w:r>
              <w:rPr>
                <w:rFonts w:ascii="宋体" w:eastAsia="宋体" w:hAnsi="Times New Roman" w:cs="Times New Roman" w:hint="eastAsia"/>
                <w:szCs w:val="21"/>
              </w:rPr>
              <w:t>≤</w:t>
            </w:r>
          </w:p>
        </w:tc>
        <w:tc>
          <w:tcPr>
            <w:tcW w:w="997" w:type="pct"/>
            <w:tcBorders>
              <w:top w:val="single" w:sz="12" w:space="0" w:color="auto"/>
              <w:bottom w:val="single" w:sz="4" w:space="0" w:color="auto"/>
            </w:tcBorders>
            <w:shd w:val="clear" w:color="auto" w:fill="auto"/>
          </w:tcPr>
          <w:p w14:paraId="3065E865" w14:textId="77777777" w:rsidR="002A2C0E" w:rsidRDefault="008C1083">
            <w:pPr>
              <w:jc w:val="center"/>
              <w:rPr>
                <w:rFonts w:ascii="宋体" w:eastAsia="宋体" w:hAnsi="Times New Roman" w:cs="Times New Roman"/>
                <w:szCs w:val="21"/>
              </w:rPr>
            </w:pPr>
            <w:r>
              <w:rPr>
                <w:rFonts w:ascii="宋体" w:eastAsia="宋体" w:hAnsi="Times New Roman" w:cs="Times New Roman" w:hint="eastAsia"/>
                <w:szCs w:val="21"/>
              </w:rPr>
              <w:t>5.0</w:t>
            </w:r>
          </w:p>
        </w:tc>
        <w:tc>
          <w:tcPr>
            <w:tcW w:w="833" w:type="pct"/>
            <w:tcBorders>
              <w:top w:val="single" w:sz="12" w:space="0" w:color="auto"/>
              <w:bottom w:val="single" w:sz="4" w:space="0" w:color="auto"/>
            </w:tcBorders>
            <w:shd w:val="clear" w:color="auto" w:fill="auto"/>
          </w:tcPr>
          <w:p w14:paraId="509125CF" w14:textId="77777777" w:rsidR="002A2C0E" w:rsidRDefault="008C1083">
            <w:pPr>
              <w:jc w:val="center"/>
              <w:rPr>
                <w:rFonts w:ascii="宋体" w:eastAsia="宋体" w:hAnsi="Times New Roman" w:cs="Times New Roman"/>
                <w:szCs w:val="21"/>
              </w:rPr>
            </w:pPr>
            <w:r>
              <w:rPr>
                <w:rFonts w:ascii="宋体" w:eastAsia="宋体" w:hAnsi="Times New Roman" w:cs="Times New Roman" w:hint="eastAsia"/>
                <w:szCs w:val="21"/>
              </w:rPr>
              <w:t>--</w:t>
            </w:r>
          </w:p>
        </w:tc>
        <w:tc>
          <w:tcPr>
            <w:tcW w:w="581" w:type="pct"/>
            <w:tcBorders>
              <w:top w:val="single" w:sz="12" w:space="0" w:color="auto"/>
              <w:bottom w:val="single" w:sz="4" w:space="0" w:color="auto"/>
            </w:tcBorders>
            <w:shd w:val="clear" w:color="auto" w:fill="auto"/>
          </w:tcPr>
          <w:p w14:paraId="6B645C19" w14:textId="77777777" w:rsidR="002A2C0E" w:rsidRDefault="008C1083">
            <w:pPr>
              <w:jc w:val="center"/>
              <w:rPr>
                <w:rFonts w:ascii="宋体" w:eastAsia="宋体" w:hAnsi="Times New Roman" w:cs="Times New Roman"/>
                <w:b/>
                <w:szCs w:val="21"/>
              </w:rPr>
            </w:pPr>
            <w:r>
              <w:rPr>
                <w:rFonts w:ascii="宋体" w:eastAsia="宋体" w:hAnsi="Times New Roman" w:cs="Times New Roman" w:hint="eastAsia"/>
                <w:b/>
                <w:szCs w:val="21"/>
              </w:rPr>
              <w:t>--</w:t>
            </w:r>
          </w:p>
        </w:tc>
        <w:tc>
          <w:tcPr>
            <w:tcW w:w="529" w:type="pct"/>
            <w:tcBorders>
              <w:top w:val="single" w:sz="12" w:space="0" w:color="auto"/>
              <w:bottom w:val="single" w:sz="4" w:space="0" w:color="auto"/>
              <w:right w:val="single" w:sz="12" w:space="0" w:color="auto"/>
            </w:tcBorders>
            <w:shd w:val="clear" w:color="auto" w:fill="auto"/>
          </w:tcPr>
          <w:p w14:paraId="042E2C7D" w14:textId="77777777" w:rsidR="002A2C0E" w:rsidRDefault="008C1083">
            <w:pPr>
              <w:jc w:val="center"/>
              <w:rPr>
                <w:rFonts w:ascii="宋体" w:eastAsia="宋体" w:hAnsi="Times New Roman" w:cs="Times New Roman"/>
                <w:b/>
                <w:szCs w:val="21"/>
              </w:rPr>
            </w:pPr>
            <w:r>
              <w:rPr>
                <w:rFonts w:ascii="宋体" w:eastAsia="宋体" w:hAnsi="Times New Roman" w:cs="Times New Roman" w:hint="eastAsia"/>
                <w:b/>
                <w:szCs w:val="21"/>
              </w:rPr>
              <w:t>--</w:t>
            </w:r>
          </w:p>
        </w:tc>
      </w:tr>
      <w:tr w:rsidR="002A2C0E" w14:paraId="36EBA5BB" w14:textId="77777777">
        <w:trPr>
          <w:jc w:val="center"/>
        </w:trPr>
        <w:tc>
          <w:tcPr>
            <w:tcW w:w="1811" w:type="pct"/>
            <w:tcBorders>
              <w:top w:val="single" w:sz="4" w:space="0" w:color="auto"/>
              <w:left w:val="single" w:sz="12" w:space="0" w:color="auto"/>
              <w:bottom w:val="single" w:sz="4" w:space="0" w:color="auto"/>
              <w:right w:val="nil"/>
            </w:tcBorders>
            <w:shd w:val="clear" w:color="auto" w:fill="auto"/>
          </w:tcPr>
          <w:p w14:paraId="50E9EC50" w14:textId="77777777" w:rsidR="002A2C0E" w:rsidRDefault="008C1083">
            <w:pPr>
              <w:jc w:val="left"/>
              <w:rPr>
                <w:rFonts w:ascii="宋体" w:eastAsia="宋体" w:hAnsi="Times New Roman" w:cs="Times New Roman"/>
                <w:szCs w:val="21"/>
              </w:rPr>
            </w:pPr>
            <w:r>
              <w:rPr>
                <w:rFonts w:ascii="宋体" w:eastAsia="宋体" w:hAnsi="Times New Roman" w:cs="Times New Roman" w:hint="eastAsia"/>
                <w:szCs w:val="21"/>
              </w:rPr>
              <w:t>干燥失重</w:t>
            </w:r>
            <w:r>
              <w:rPr>
                <w:rFonts w:ascii="宋体" w:eastAsia="宋体" w:hAnsi="Times New Roman" w:cs="Times New Roman" w:hint="eastAsia"/>
                <w:szCs w:val="21"/>
              </w:rPr>
              <w:t>/(g/100</w:t>
            </w:r>
            <w:r>
              <w:rPr>
                <w:rFonts w:ascii="宋体" w:eastAsia="宋体" w:hAnsi="Times New Roman" w:cs="Times New Roman"/>
                <w:szCs w:val="21"/>
              </w:rPr>
              <w:t> </w:t>
            </w:r>
            <w:r>
              <w:rPr>
                <w:rFonts w:ascii="宋体" w:eastAsia="宋体" w:hAnsi="Times New Roman" w:cs="Times New Roman" w:hint="eastAsia"/>
                <w:szCs w:val="21"/>
              </w:rPr>
              <w:t>g)</w:t>
            </w:r>
          </w:p>
        </w:tc>
        <w:tc>
          <w:tcPr>
            <w:tcW w:w="249" w:type="pct"/>
            <w:tcBorders>
              <w:top w:val="single" w:sz="4" w:space="0" w:color="auto"/>
              <w:left w:val="nil"/>
              <w:bottom w:val="single" w:sz="4" w:space="0" w:color="auto"/>
            </w:tcBorders>
            <w:shd w:val="clear" w:color="auto" w:fill="auto"/>
          </w:tcPr>
          <w:p w14:paraId="391B8950" w14:textId="77777777" w:rsidR="002A2C0E" w:rsidRDefault="008C1083">
            <w:pPr>
              <w:rPr>
                <w:rFonts w:ascii="宋体" w:eastAsia="宋体" w:hAnsi="Times New Roman" w:cs="Times New Roman"/>
                <w:szCs w:val="21"/>
              </w:rPr>
            </w:pPr>
            <w:r>
              <w:rPr>
                <w:rFonts w:ascii="宋体" w:eastAsia="宋体" w:hAnsi="Times New Roman" w:cs="Times New Roman" w:hint="eastAsia"/>
                <w:szCs w:val="21"/>
              </w:rPr>
              <w:t>≤</w:t>
            </w:r>
          </w:p>
        </w:tc>
        <w:tc>
          <w:tcPr>
            <w:tcW w:w="997" w:type="pct"/>
            <w:tcBorders>
              <w:top w:val="single" w:sz="4" w:space="0" w:color="auto"/>
              <w:bottom w:val="single" w:sz="4" w:space="0" w:color="auto"/>
            </w:tcBorders>
            <w:shd w:val="clear" w:color="auto" w:fill="auto"/>
          </w:tcPr>
          <w:p w14:paraId="706F8A24" w14:textId="77777777" w:rsidR="002A2C0E" w:rsidRDefault="008C1083">
            <w:pPr>
              <w:jc w:val="center"/>
              <w:rPr>
                <w:rFonts w:ascii="宋体" w:eastAsia="宋体" w:hAnsi="Times New Roman" w:cs="Times New Roman"/>
                <w:b/>
                <w:szCs w:val="21"/>
              </w:rPr>
            </w:pPr>
            <w:r>
              <w:rPr>
                <w:rFonts w:ascii="宋体" w:eastAsia="宋体" w:hAnsi="Times New Roman" w:cs="Times New Roman" w:hint="eastAsia"/>
                <w:b/>
                <w:szCs w:val="21"/>
              </w:rPr>
              <w:t>--</w:t>
            </w:r>
          </w:p>
        </w:tc>
        <w:tc>
          <w:tcPr>
            <w:tcW w:w="833" w:type="pct"/>
            <w:tcBorders>
              <w:top w:val="single" w:sz="4" w:space="0" w:color="auto"/>
              <w:bottom w:val="single" w:sz="4" w:space="0" w:color="auto"/>
            </w:tcBorders>
            <w:shd w:val="clear" w:color="auto" w:fill="auto"/>
          </w:tcPr>
          <w:p w14:paraId="02137D3F" w14:textId="77777777" w:rsidR="002A2C0E" w:rsidRDefault="008C1083">
            <w:pPr>
              <w:jc w:val="center"/>
              <w:rPr>
                <w:rFonts w:ascii="宋体" w:eastAsia="宋体" w:hAnsi="Times New Roman" w:cs="Times New Roman"/>
                <w:szCs w:val="21"/>
              </w:rPr>
            </w:pPr>
            <w:r>
              <w:rPr>
                <w:rFonts w:ascii="宋体" w:eastAsia="宋体" w:hAnsi="Times New Roman" w:cs="Times New Roman" w:hint="eastAsia"/>
                <w:szCs w:val="21"/>
              </w:rPr>
              <w:t>5.0</w:t>
            </w:r>
          </w:p>
        </w:tc>
        <w:tc>
          <w:tcPr>
            <w:tcW w:w="581" w:type="pct"/>
            <w:tcBorders>
              <w:top w:val="single" w:sz="4" w:space="0" w:color="auto"/>
              <w:bottom w:val="single" w:sz="4" w:space="0" w:color="auto"/>
            </w:tcBorders>
            <w:shd w:val="clear" w:color="auto" w:fill="auto"/>
          </w:tcPr>
          <w:p w14:paraId="40B8783C" w14:textId="77777777" w:rsidR="002A2C0E" w:rsidRDefault="008C1083">
            <w:pPr>
              <w:jc w:val="center"/>
              <w:rPr>
                <w:rFonts w:ascii="宋体" w:eastAsia="宋体" w:hAnsi="Times New Roman" w:cs="Times New Roman"/>
                <w:b/>
                <w:szCs w:val="21"/>
              </w:rPr>
            </w:pPr>
            <w:r>
              <w:rPr>
                <w:rFonts w:ascii="宋体" w:eastAsia="宋体" w:hAnsi="Times New Roman" w:cs="Times New Roman" w:hint="eastAsia"/>
                <w:b/>
                <w:szCs w:val="21"/>
              </w:rPr>
              <w:t>--</w:t>
            </w:r>
          </w:p>
        </w:tc>
        <w:tc>
          <w:tcPr>
            <w:tcW w:w="529" w:type="pct"/>
            <w:tcBorders>
              <w:top w:val="single" w:sz="4" w:space="0" w:color="auto"/>
              <w:bottom w:val="single" w:sz="4" w:space="0" w:color="auto"/>
              <w:right w:val="single" w:sz="12" w:space="0" w:color="auto"/>
            </w:tcBorders>
            <w:shd w:val="clear" w:color="auto" w:fill="auto"/>
          </w:tcPr>
          <w:p w14:paraId="7FE95EED" w14:textId="77777777" w:rsidR="002A2C0E" w:rsidRDefault="008C1083">
            <w:pPr>
              <w:jc w:val="center"/>
              <w:rPr>
                <w:rFonts w:ascii="宋体" w:eastAsia="宋体" w:hAnsi="Times New Roman" w:cs="Times New Roman"/>
                <w:b/>
                <w:szCs w:val="21"/>
              </w:rPr>
            </w:pPr>
            <w:r>
              <w:rPr>
                <w:rFonts w:ascii="宋体" w:eastAsia="宋体" w:hAnsi="Times New Roman" w:cs="Times New Roman" w:hint="eastAsia"/>
                <w:b/>
                <w:szCs w:val="21"/>
              </w:rPr>
              <w:t>--</w:t>
            </w:r>
          </w:p>
        </w:tc>
      </w:tr>
      <w:tr w:rsidR="002A2C0E" w14:paraId="23C034B9" w14:textId="77777777">
        <w:trPr>
          <w:jc w:val="center"/>
        </w:trPr>
        <w:tc>
          <w:tcPr>
            <w:tcW w:w="1811" w:type="pct"/>
            <w:tcBorders>
              <w:top w:val="single" w:sz="4" w:space="0" w:color="auto"/>
              <w:left w:val="single" w:sz="12" w:space="0" w:color="auto"/>
              <w:bottom w:val="single" w:sz="4" w:space="0" w:color="auto"/>
              <w:right w:val="nil"/>
            </w:tcBorders>
            <w:shd w:val="clear" w:color="auto" w:fill="auto"/>
          </w:tcPr>
          <w:p w14:paraId="0941C5B0" w14:textId="77777777" w:rsidR="002A2C0E" w:rsidRDefault="008C1083">
            <w:pPr>
              <w:rPr>
                <w:rFonts w:ascii="宋体" w:eastAsia="宋体" w:hAnsi="Times New Roman" w:cs="Times New Roman"/>
                <w:szCs w:val="21"/>
              </w:rPr>
            </w:pPr>
            <w:r>
              <w:rPr>
                <w:rFonts w:ascii="宋体" w:eastAsia="宋体" w:hAnsi="Times New Roman" w:cs="Times New Roman" w:hint="eastAsia"/>
                <w:szCs w:val="21"/>
              </w:rPr>
              <w:t>免疫球蛋白（</w:t>
            </w:r>
            <w:r>
              <w:rPr>
                <w:rFonts w:ascii="宋体" w:eastAsia="宋体" w:hAnsi="Times New Roman" w:cs="Times New Roman" w:hint="eastAsia"/>
                <w:szCs w:val="21"/>
              </w:rPr>
              <w:t>IgG</w:t>
            </w:r>
            <w:r>
              <w:rPr>
                <w:rFonts w:ascii="宋体" w:eastAsia="宋体" w:hAnsi="Times New Roman" w:cs="Times New Roman" w:hint="eastAsia"/>
                <w:szCs w:val="21"/>
              </w:rPr>
              <w:t>）</w:t>
            </w:r>
          </w:p>
        </w:tc>
        <w:tc>
          <w:tcPr>
            <w:tcW w:w="249" w:type="pct"/>
            <w:tcBorders>
              <w:top w:val="single" w:sz="4" w:space="0" w:color="auto"/>
              <w:left w:val="nil"/>
              <w:bottom w:val="single" w:sz="4" w:space="0" w:color="auto"/>
              <w:right w:val="single" w:sz="4" w:space="0" w:color="auto"/>
            </w:tcBorders>
            <w:shd w:val="clear" w:color="auto" w:fill="auto"/>
          </w:tcPr>
          <w:p w14:paraId="3B49A0BE" w14:textId="77777777" w:rsidR="002A2C0E" w:rsidRDefault="008C1083">
            <w:pPr>
              <w:rPr>
                <w:rFonts w:ascii="宋体" w:eastAsia="宋体" w:hAnsi="Times New Roman" w:cs="Times New Roman"/>
                <w:szCs w:val="21"/>
              </w:rPr>
            </w:pPr>
            <w:r>
              <w:rPr>
                <w:rFonts w:ascii="宋体" w:eastAsia="宋体" w:hAnsi="Times New Roman" w:cs="Times New Roman" w:hint="eastAsia"/>
                <w:szCs w:val="21"/>
              </w:rPr>
              <w:t>≥</w:t>
            </w:r>
          </w:p>
        </w:tc>
        <w:tc>
          <w:tcPr>
            <w:tcW w:w="997" w:type="pct"/>
            <w:tcBorders>
              <w:top w:val="single" w:sz="4" w:space="0" w:color="auto"/>
              <w:left w:val="single" w:sz="4" w:space="0" w:color="auto"/>
              <w:bottom w:val="single" w:sz="4" w:space="0" w:color="auto"/>
              <w:right w:val="single" w:sz="4" w:space="0" w:color="auto"/>
            </w:tcBorders>
            <w:shd w:val="clear" w:color="auto" w:fill="auto"/>
          </w:tcPr>
          <w:p w14:paraId="12A86E85" w14:textId="77777777" w:rsidR="002A2C0E" w:rsidRDefault="008C1083">
            <w:pPr>
              <w:jc w:val="center"/>
              <w:rPr>
                <w:rFonts w:ascii="宋体" w:eastAsia="宋体" w:hAnsi="Times New Roman" w:cs="Times New Roman"/>
                <w:szCs w:val="21"/>
              </w:rPr>
            </w:pPr>
            <w:r>
              <w:rPr>
                <w:rFonts w:ascii="宋体" w:eastAsia="宋体" w:hAnsi="Times New Roman" w:cs="Times New Roman" w:hint="eastAsia"/>
                <w:szCs w:val="21"/>
              </w:rPr>
              <w:t>3.0</w:t>
            </w:r>
            <w:r>
              <w:rPr>
                <w:rFonts w:ascii="Times New Roman" w:eastAsia="宋体" w:hAnsi="Times New Roman" w:cs="Times New Roman"/>
                <w:szCs w:val="21"/>
              </w:rPr>
              <w:t xml:space="preserve"> </w:t>
            </w:r>
            <w:r>
              <w:rPr>
                <w:rFonts w:ascii="宋体" w:eastAsia="宋体" w:hAnsi="Times New Roman" w:cs="Times New Roman"/>
                <w:szCs w:val="21"/>
              </w:rPr>
              <w:t>g/100</w:t>
            </w:r>
            <w:r>
              <w:rPr>
                <w:rFonts w:ascii="宋体" w:eastAsia="宋体" w:hAnsi="Times New Roman" w:cs="Times New Roman"/>
                <w:szCs w:val="21"/>
              </w:rPr>
              <w:t> </w:t>
            </w:r>
            <w:r>
              <w:rPr>
                <w:rFonts w:ascii="宋体" w:eastAsia="宋体" w:hAnsi="Times New Roman" w:cs="Times New Roman"/>
                <w:szCs w:val="21"/>
              </w:rPr>
              <w:t>g</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2A4A175" w14:textId="77777777" w:rsidR="002A2C0E" w:rsidRDefault="008C1083">
            <w:pPr>
              <w:jc w:val="center"/>
              <w:rPr>
                <w:rFonts w:ascii="宋体" w:eastAsia="宋体" w:hAnsi="Times New Roman" w:cs="Times New Roman"/>
                <w:szCs w:val="21"/>
              </w:rPr>
            </w:pPr>
            <w:r>
              <w:rPr>
                <w:rFonts w:ascii="宋体" w:eastAsia="宋体" w:hAnsi="Times New Roman" w:cs="Times New Roman" w:hint="eastAsia"/>
                <w:szCs w:val="21"/>
              </w:rPr>
              <w:t>3.0</w:t>
            </w:r>
            <w:r>
              <w:rPr>
                <w:rFonts w:ascii="Times New Roman" w:eastAsia="宋体" w:hAnsi="Times New Roman" w:cs="Times New Roman"/>
                <w:szCs w:val="21"/>
              </w:rPr>
              <w:t xml:space="preserve"> </w:t>
            </w:r>
            <w:r>
              <w:rPr>
                <w:rFonts w:ascii="宋体" w:eastAsia="宋体" w:hAnsi="Times New Roman" w:cs="Times New Roman"/>
                <w:szCs w:val="21"/>
              </w:rPr>
              <w:t>g/100</w:t>
            </w:r>
            <w:r>
              <w:rPr>
                <w:rFonts w:ascii="宋体" w:eastAsia="宋体" w:hAnsi="Times New Roman" w:cs="Times New Roman"/>
                <w:szCs w:val="21"/>
              </w:rPr>
              <w:t> </w:t>
            </w:r>
            <w:r>
              <w:rPr>
                <w:rFonts w:ascii="宋体" w:eastAsia="宋体" w:hAnsi="Times New Roman" w:cs="Times New Roman"/>
                <w:szCs w:val="21"/>
              </w:rPr>
              <w:t>g</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60D2E7BC" w14:textId="77777777" w:rsidR="002A2C0E" w:rsidRDefault="008C1083">
            <w:pPr>
              <w:jc w:val="center"/>
              <w:rPr>
                <w:rFonts w:ascii="宋体" w:eastAsia="宋体" w:hAnsi="Times New Roman" w:cs="Times New Roman"/>
                <w:szCs w:val="21"/>
              </w:rPr>
            </w:pPr>
            <w:r>
              <w:rPr>
                <w:rFonts w:ascii="宋体" w:eastAsia="宋体" w:hAnsi="Times New Roman" w:cs="Times New Roman" w:hint="eastAsia"/>
                <w:szCs w:val="21"/>
              </w:rPr>
              <w:t>3.0</w:t>
            </w:r>
            <w:r>
              <w:rPr>
                <w:rFonts w:ascii="Times New Roman" w:eastAsia="宋体" w:hAnsi="Times New Roman" w:cs="Times New Roman"/>
                <w:szCs w:val="21"/>
              </w:rPr>
              <w:t xml:space="preserve"> </w:t>
            </w:r>
            <w:r>
              <w:rPr>
                <w:rFonts w:ascii="宋体" w:eastAsia="宋体" w:hAnsi="Times New Roman" w:cs="Times New Roman"/>
                <w:szCs w:val="21"/>
              </w:rPr>
              <w:t>g/</w:t>
            </w:r>
            <w:r>
              <w:rPr>
                <w:rFonts w:ascii="宋体" w:eastAsia="宋体" w:hAnsi="Times New Roman" w:cs="Times New Roman" w:hint="eastAsia"/>
                <w:szCs w:val="21"/>
              </w:rPr>
              <w:t>L</w:t>
            </w:r>
          </w:p>
        </w:tc>
        <w:tc>
          <w:tcPr>
            <w:tcW w:w="529" w:type="pct"/>
            <w:tcBorders>
              <w:top w:val="single" w:sz="4" w:space="0" w:color="auto"/>
              <w:left w:val="single" w:sz="4" w:space="0" w:color="auto"/>
              <w:bottom w:val="single" w:sz="4" w:space="0" w:color="auto"/>
              <w:right w:val="single" w:sz="12" w:space="0" w:color="auto"/>
            </w:tcBorders>
            <w:shd w:val="clear" w:color="auto" w:fill="auto"/>
          </w:tcPr>
          <w:p w14:paraId="1610F629" w14:textId="77777777" w:rsidR="002A2C0E" w:rsidRDefault="008C1083">
            <w:pPr>
              <w:jc w:val="center"/>
              <w:rPr>
                <w:rFonts w:ascii="宋体" w:eastAsia="宋体" w:hAnsi="Times New Roman" w:cs="Times New Roman"/>
                <w:szCs w:val="21"/>
              </w:rPr>
            </w:pPr>
            <w:r>
              <w:rPr>
                <w:rFonts w:ascii="宋体" w:eastAsia="宋体" w:hAnsi="Times New Roman" w:cs="Times New Roman" w:hint="eastAsia"/>
                <w:szCs w:val="21"/>
              </w:rPr>
              <w:t>3.0</w:t>
            </w:r>
            <w:r>
              <w:rPr>
                <w:rFonts w:ascii="Times New Roman" w:eastAsia="宋体" w:hAnsi="Times New Roman" w:cs="Times New Roman"/>
                <w:szCs w:val="21"/>
              </w:rPr>
              <w:t xml:space="preserve"> </w:t>
            </w:r>
            <w:r>
              <w:rPr>
                <w:rFonts w:ascii="宋体" w:eastAsia="宋体" w:hAnsi="Times New Roman" w:cs="Times New Roman"/>
                <w:szCs w:val="21"/>
              </w:rPr>
              <w:t>g/</w:t>
            </w:r>
            <w:r>
              <w:rPr>
                <w:rFonts w:ascii="宋体" w:eastAsia="宋体" w:hAnsi="Times New Roman" w:cs="Times New Roman" w:hint="eastAsia"/>
                <w:szCs w:val="21"/>
              </w:rPr>
              <w:t>L</w:t>
            </w:r>
          </w:p>
        </w:tc>
      </w:tr>
      <w:tr w:rsidR="002A2C0E" w14:paraId="77AE6923" w14:textId="77777777">
        <w:trPr>
          <w:jc w:val="center"/>
        </w:trPr>
        <w:tc>
          <w:tcPr>
            <w:tcW w:w="1811" w:type="pct"/>
            <w:tcBorders>
              <w:top w:val="single" w:sz="4" w:space="0" w:color="auto"/>
              <w:left w:val="single" w:sz="12" w:space="0" w:color="auto"/>
              <w:bottom w:val="single" w:sz="12" w:space="0" w:color="auto"/>
              <w:right w:val="nil"/>
            </w:tcBorders>
            <w:shd w:val="clear" w:color="auto" w:fill="auto"/>
          </w:tcPr>
          <w:p w14:paraId="1FB36F08" w14:textId="77777777" w:rsidR="002A2C0E" w:rsidRDefault="008C1083">
            <w:pPr>
              <w:jc w:val="left"/>
              <w:rPr>
                <w:rFonts w:ascii="宋体" w:eastAsia="宋体" w:hAnsi="Times New Roman" w:cs="Times New Roman"/>
                <w:szCs w:val="21"/>
              </w:rPr>
            </w:pPr>
            <w:r>
              <w:rPr>
                <w:rFonts w:ascii="宋体" w:eastAsia="宋体" w:hAnsi="Times New Roman" w:cs="Times New Roman" w:hint="eastAsia"/>
                <w:szCs w:val="21"/>
              </w:rPr>
              <w:t>保质期内益生菌活菌总数</w:t>
            </w:r>
            <w:r>
              <w:rPr>
                <w:rFonts w:ascii="宋体" w:eastAsia="宋体" w:hAnsi="Times New Roman" w:cs="Times New Roman" w:hint="eastAsia"/>
                <w:szCs w:val="21"/>
              </w:rPr>
              <w:t>/(CFU/g)</w:t>
            </w:r>
          </w:p>
        </w:tc>
        <w:tc>
          <w:tcPr>
            <w:tcW w:w="249" w:type="pct"/>
            <w:tcBorders>
              <w:top w:val="single" w:sz="4" w:space="0" w:color="auto"/>
              <w:left w:val="nil"/>
              <w:bottom w:val="single" w:sz="12" w:space="0" w:color="auto"/>
            </w:tcBorders>
            <w:shd w:val="clear" w:color="auto" w:fill="auto"/>
          </w:tcPr>
          <w:p w14:paraId="41B746DF" w14:textId="77777777" w:rsidR="002A2C0E" w:rsidRDefault="008C1083">
            <w:pPr>
              <w:jc w:val="left"/>
              <w:rPr>
                <w:rFonts w:ascii="宋体" w:eastAsia="宋体" w:hAnsi="Times New Roman" w:cs="Times New Roman"/>
                <w:szCs w:val="21"/>
              </w:rPr>
            </w:pPr>
            <w:r>
              <w:rPr>
                <w:rFonts w:ascii="宋体" w:eastAsia="宋体" w:hAnsi="Times New Roman" w:cs="Times New Roman" w:hint="eastAsia"/>
                <w:szCs w:val="21"/>
              </w:rPr>
              <w:t>≥</w:t>
            </w:r>
          </w:p>
        </w:tc>
        <w:tc>
          <w:tcPr>
            <w:tcW w:w="2940" w:type="pct"/>
            <w:gridSpan w:val="4"/>
            <w:tcBorders>
              <w:top w:val="single" w:sz="4" w:space="0" w:color="auto"/>
              <w:bottom w:val="single" w:sz="12" w:space="0" w:color="auto"/>
              <w:right w:val="single" w:sz="12" w:space="0" w:color="auto"/>
            </w:tcBorders>
            <w:shd w:val="clear" w:color="auto" w:fill="auto"/>
          </w:tcPr>
          <w:p w14:paraId="2F269EFF" w14:textId="77777777" w:rsidR="002A2C0E" w:rsidRDefault="008C1083">
            <w:pPr>
              <w:jc w:val="center"/>
              <w:rPr>
                <w:rFonts w:ascii="宋体" w:eastAsia="宋体" w:hAnsi="Times New Roman" w:cs="Times New Roman"/>
                <w:szCs w:val="21"/>
              </w:rPr>
            </w:pPr>
            <w:r>
              <w:rPr>
                <w:rFonts w:ascii="宋体" w:eastAsia="宋体" w:hAnsi="Times New Roman" w:cs="Times New Roman" w:hint="eastAsia"/>
                <w:szCs w:val="21"/>
              </w:rPr>
              <w:t>1</w:t>
            </w:r>
            <w:r>
              <w:rPr>
                <w:rFonts w:ascii="宋体" w:eastAsia="宋体" w:hAnsi="Times New Roman" w:cs="Times New Roman" w:hint="eastAsia"/>
                <w:szCs w:val="21"/>
              </w:rPr>
              <w:t>×</w:t>
            </w:r>
            <w:r>
              <w:rPr>
                <w:rFonts w:ascii="宋体" w:eastAsia="宋体" w:hAnsi="Times New Roman" w:cs="Times New Roman" w:hint="eastAsia"/>
                <w:szCs w:val="21"/>
              </w:rPr>
              <w:t>10</w:t>
            </w:r>
            <w:r>
              <w:rPr>
                <w:rFonts w:ascii="宋体" w:eastAsia="宋体" w:hAnsi="Times New Roman" w:cs="Times New Roman" w:hint="eastAsia"/>
                <w:szCs w:val="21"/>
                <w:vertAlign w:val="superscript"/>
              </w:rPr>
              <w:t>7</w:t>
            </w:r>
          </w:p>
        </w:tc>
      </w:tr>
    </w:tbl>
    <w:p w14:paraId="79044F02" w14:textId="77777777" w:rsidR="002A2C0E" w:rsidRDefault="002A2C0E">
      <w:pPr>
        <w:widowControl/>
        <w:tabs>
          <w:tab w:val="left" w:pos="360"/>
        </w:tabs>
        <w:spacing w:beforeLines="50" w:before="156" w:afterLines="50" w:after="156"/>
        <w:rPr>
          <w:rFonts w:ascii="黑体" w:eastAsia="黑体" w:hAnsi="Times New Roman" w:cs="Times New Roman"/>
          <w:kern w:val="0"/>
          <w:szCs w:val="21"/>
        </w:rPr>
      </w:pPr>
    </w:p>
    <w:p w14:paraId="35580420" w14:textId="77777777" w:rsidR="002A2C0E" w:rsidRDefault="008C1083">
      <w:pPr>
        <w:ind w:leftChars="200" w:left="420"/>
        <w:jc w:val="left"/>
        <w:rPr>
          <w:rFonts w:ascii="仿宋_GB2312" w:eastAsia="仿宋_GB2312" w:hAnsi="黑体"/>
          <w:sz w:val="28"/>
          <w:szCs w:val="28"/>
        </w:rPr>
      </w:pPr>
      <w:r>
        <w:rPr>
          <w:rFonts w:ascii="仿宋_GB2312" w:eastAsia="仿宋_GB2312" w:hAnsi="黑体" w:hint="eastAsia"/>
          <w:sz w:val="28"/>
          <w:szCs w:val="28"/>
        </w:rPr>
        <w:t>5.</w:t>
      </w:r>
      <w:r>
        <w:rPr>
          <w:rFonts w:ascii="仿宋_GB2312" w:eastAsia="仿宋_GB2312" w:hAnsi="黑体" w:hint="eastAsia"/>
          <w:sz w:val="28"/>
          <w:szCs w:val="28"/>
        </w:rPr>
        <w:t>真菌毒素限量</w:t>
      </w:r>
    </w:p>
    <w:p w14:paraId="0CA317F8" w14:textId="77777777" w:rsidR="002A2C0E" w:rsidRDefault="008C1083">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真菌毒素限量应符合</w:t>
      </w:r>
      <w:r>
        <w:rPr>
          <w:rFonts w:ascii="仿宋_GB2312" w:eastAsia="仿宋_GB2312" w:hAnsiTheme="minorEastAsia" w:hint="eastAsia"/>
          <w:sz w:val="28"/>
          <w:szCs w:val="28"/>
        </w:rPr>
        <w:t>GB 2761</w:t>
      </w:r>
      <w:r>
        <w:rPr>
          <w:rFonts w:ascii="仿宋_GB2312" w:eastAsia="仿宋_GB2312" w:hAnsiTheme="minorEastAsia" w:hint="eastAsia"/>
          <w:sz w:val="28"/>
          <w:szCs w:val="28"/>
        </w:rPr>
        <w:t>的规定。</w:t>
      </w:r>
    </w:p>
    <w:p w14:paraId="67DB3E7D" w14:textId="77777777" w:rsidR="002A2C0E" w:rsidRDefault="008C1083">
      <w:pPr>
        <w:ind w:leftChars="200" w:left="420"/>
        <w:jc w:val="left"/>
        <w:rPr>
          <w:rFonts w:ascii="仿宋_GB2312" w:eastAsia="仿宋_GB2312" w:hAnsi="黑体"/>
          <w:sz w:val="28"/>
          <w:szCs w:val="28"/>
        </w:rPr>
      </w:pPr>
      <w:r>
        <w:rPr>
          <w:rFonts w:ascii="仿宋_GB2312" w:eastAsia="仿宋_GB2312" w:hAnsi="黑体" w:hint="eastAsia"/>
          <w:sz w:val="28"/>
          <w:szCs w:val="28"/>
        </w:rPr>
        <w:t>6.</w:t>
      </w:r>
      <w:r>
        <w:rPr>
          <w:rFonts w:ascii="仿宋_GB2312" w:eastAsia="仿宋_GB2312" w:hAnsi="黑体" w:hint="eastAsia"/>
          <w:sz w:val="28"/>
          <w:szCs w:val="28"/>
        </w:rPr>
        <w:t>微生物限量</w:t>
      </w:r>
    </w:p>
    <w:p w14:paraId="60F9207E" w14:textId="77777777" w:rsidR="002A2C0E" w:rsidRDefault="008C1083">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微生物限量应符合表</w:t>
      </w:r>
      <w:r>
        <w:rPr>
          <w:rFonts w:ascii="仿宋_GB2312" w:eastAsia="仿宋_GB2312" w:hAnsiTheme="minorEastAsia" w:hint="eastAsia"/>
          <w:sz w:val="28"/>
          <w:szCs w:val="28"/>
        </w:rPr>
        <w:t>4</w:t>
      </w:r>
      <w:r>
        <w:rPr>
          <w:rFonts w:ascii="仿宋_GB2312" w:eastAsia="仿宋_GB2312" w:hAnsiTheme="minorEastAsia" w:hint="eastAsia"/>
          <w:sz w:val="28"/>
          <w:szCs w:val="28"/>
        </w:rPr>
        <w:t>的规定。</w:t>
      </w:r>
    </w:p>
    <w:p w14:paraId="50606EDE" w14:textId="77777777" w:rsidR="002A2C0E" w:rsidRDefault="008C1083">
      <w:pPr>
        <w:widowControl/>
        <w:tabs>
          <w:tab w:val="left" w:pos="360"/>
        </w:tabs>
        <w:spacing w:beforeLines="50" w:before="156" w:afterLines="50" w:after="156"/>
        <w:jc w:val="center"/>
        <w:rPr>
          <w:rFonts w:ascii="黑体" w:eastAsia="黑体" w:hAnsi="Times New Roman" w:cs="Times New Roman"/>
          <w:kern w:val="0"/>
          <w:szCs w:val="21"/>
        </w:rPr>
      </w:pPr>
      <w:r>
        <w:rPr>
          <w:rFonts w:ascii="黑体" w:eastAsia="黑体" w:hAnsi="Times New Roman" w:cs="Times New Roman" w:hint="eastAsia"/>
          <w:kern w:val="0"/>
          <w:szCs w:val="21"/>
        </w:rPr>
        <w:t>表</w:t>
      </w:r>
      <w:r>
        <w:rPr>
          <w:rFonts w:ascii="黑体" w:eastAsia="黑体" w:hAnsi="Times New Roman" w:cs="Times New Roman" w:hint="eastAsia"/>
          <w:kern w:val="0"/>
          <w:szCs w:val="21"/>
        </w:rPr>
        <w:t xml:space="preserve">4  </w:t>
      </w:r>
      <w:r>
        <w:rPr>
          <w:rFonts w:ascii="黑体" w:eastAsia="黑体" w:hAnsi="Times New Roman" w:cs="Times New Roman" w:hint="eastAsia"/>
          <w:kern w:val="0"/>
          <w:szCs w:val="21"/>
        </w:rPr>
        <w:t>微生物限量</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56"/>
        <w:gridCol w:w="1655"/>
        <w:gridCol w:w="1655"/>
        <w:gridCol w:w="1655"/>
        <w:gridCol w:w="1655"/>
      </w:tblGrid>
      <w:tr w:rsidR="002A2C0E" w14:paraId="5DA531C7" w14:textId="77777777">
        <w:trPr>
          <w:jc w:val="center"/>
        </w:trPr>
        <w:tc>
          <w:tcPr>
            <w:tcW w:w="1000" w:type="pct"/>
            <w:vMerge w:val="restart"/>
            <w:tcBorders>
              <w:top w:val="single" w:sz="12" w:space="0" w:color="auto"/>
              <w:left w:val="single" w:sz="12" w:space="0" w:color="auto"/>
              <w:bottom w:val="single" w:sz="4" w:space="0" w:color="auto"/>
            </w:tcBorders>
            <w:shd w:val="clear" w:color="auto" w:fill="auto"/>
            <w:vAlign w:val="center"/>
          </w:tcPr>
          <w:p w14:paraId="1E8A2679" w14:textId="77777777" w:rsidR="002A2C0E" w:rsidRDefault="008C1083">
            <w:pPr>
              <w:jc w:val="center"/>
              <w:rPr>
                <w:rFonts w:ascii="宋体" w:eastAsia="宋体" w:hAnsi="Times New Roman" w:cs="Times New Roman"/>
                <w:b/>
                <w:szCs w:val="21"/>
              </w:rPr>
            </w:pPr>
            <w:r>
              <w:rPr>
                <w:rFonts w:ascii="宋体" w:eastAsia="宋体" w:hAnsi="Times New Roman" w:cs="Times New Roman" w:hint="eastAsia"/>
                <w:b/>
                <w:szCs w:val="21"/>
              </w:rPr>
              <w:t>项</w:t>
            </w:r>
            <w:r>
              <w:rPr>
                <w:rFonts w:ascii="宋体" w:eastAsia="宋体" w:hAnsi="Times New Roman" w:cs="Times New Roman" w:hint="eastAsia"/>
                <w:b/>
                <w:szCs w:val="21"/>
              </w:rPr>
              <w:t xml:space="preserve"> </w:t>
            </w:r>
            <w:r>
              <w:rPr>
                <w:rFonts w:ascii="宋体" w:eastAsia="宋体" w:hAnsi="Times New Roman" w:cs="Times New Roman" w:hint="eastAsia"/>
                <w:b/>
                <w:szCs w:val="21"/>
              </w:rPr>
              <w:t>目</w:t>
            </w:r>
          </w:p>
        </w:tc>
        <w:tc>
          <w:tcPr>
            <w:tcW w:w="4000" w:type="pct"/>
            <w:gridSpan w:val="4"/>
            <w:tcBorders>
              <w:top w:val="single" w:sz="12" w:space="0" w:color="auto"/>
              <w:bottom w:val="single" w:sz="4" w:space="0" w:color="auto"/>
              <w:right w:val="single" w:sz="12" w:space="0" w:color="auto"/>
            </w:tcBorders>
            <w:shd w:val="clear" w:color="auto" w:fill="auto"/>
          </w:tcPr>
          <w:p w14:paraId="34F2B20B" w14:textId="77777777" w:rsidR="002A2C0E" w:rsidRDefault="008C1083">
            <w:pPr>
              <w:jc w:val="center"/>
              <w:rPr>
                <w:rFonts w:ascii="宋体" w:eastAsia="宋体" w:hAnsi="Times New Roman" w:cs="Times New Roman"/>
                <w:b/>
                <w:szCs w:val="21"/>
              </w:rPr>
            </w:pPr>
            <w:r>
              <w:rPr>
                <w:rFonts w:ascii="宋体" w:eastAsia="宋体" w:hAnsi="Times New Roman" w:cs="Times New Roman" w:hint="eastAsia"/>
                <w:b/>
                <w:szCs w:val="21"/>
              </w:rPr>
              <w:t>采样方案</w:t>
            </w:r>
            <w:r>
              <w:rPr>
                <w:rFonts w:ascii="宋体" w:eastAsia="宋体" w:hAnsi="Times New Roman" w:cs="Times New Roman" w:hint="eastAsia"/>
                <w:b/>
                <w:szCs w:val="21"/>
                <w:vertAlign w:val="superscript"/>
              </w:rPr>
              <w:t>a</w:t>
            </w:r>
            <w:r>
              <w:rPr>
                <w:rFonts w:ascii="宋体" w:eastAsia="宋体" w:hAnsi="Times New Roman" w:cs="Times New Roman" w:hint="eastAsia"/>
                <w:b/>
                <w:szCs w:val="21"/>
              </w:rPr>
              <w:t>及限量（若非指定均以</w:t>
            </w:r>
            <w:r>
              <w:rPr>
                <w:rFonts w:ascii="宋体" w:eastAsia="宋体" w:hAnsi="Times New Roman" w:cs="Times New Roman" w:hint="eastAsia"/>
                <w:b/>
                <w:szCs w:val="21"/>
              </w:rPr>
              <w:t>CFU/g</w:t>
            </w:r>
            <w:r>
              <w:rPr>
                <w:rFonts w:ascii="宋体" w:eastAsia="宋体" w:hAnsi="Times New Roman" w:cs="Times New Roman" w:hint="eastAsia"/>
                <w:b/>
                <w:szCs w:val="21"/>
              </w:rPr>
              <w:t>表示）</w:t>
            </w:r>
          </w:p>
        </w:tc>
      </w:tr>
      <w:tr w:rsidR="002A2C0E" w14:paraId="3DB78E84" w14:textId="77777777">
        <w:trPr>
          <w:trHeight w:val="98"/>
          <w:jc w:val="center"/>
        </w:trPr>
        <w:tc>
          <w:tcPr>
            <w:tcW w:w="1000" w:type="pct"/>
            <w:vMerge/>
            <w:tcBorders>
              <w:top w:val="single" w:sz="4" w:space="0" w:color="auto"/>
              <w:left w:val="single" w:sz="12" w:space="0" w:color="auto"/>
              <w:bottom w:val="single" w:sz="12" w:space="0" w:color="auto"/>
            </w:tcBorders>
            <w:shd w:val="clear" w:color="auto" w:fill="auto"/>
          </w:tcPr>
          <w:p w14:paraId="25737AB5" w14:textId="77777777" w:rsidR="002A2C0E" w:rsidRDefault="002A2C0E">
            <w:pPr>
              <w:rPr>
                <w:rFonts w:ascii="宋体" w:eastAsia="宋体" w:hAnsi="Times New Roman" w:cs="Times New Roman"/>
                <w:b/>
                <w:szCs w:val="21"/>
              </w:rPr>
            </w:pPr>
          </w:p>
        </w:tc>
        <w:tc>
          <w:tcPr>
            <w:tcW w:w="1000" w:type="pct"/>
            <w:tcBorders>
              <w:top w:val="single" w:sz="4" w:space="0" w:color="auto"/>
              <w:bottom w:val="single" w:sz="12" w:space="0" w:color="auto"/>
            </w:tcBorders>
            <w:shd w:val="clear" w:color="auto" w:fill="auto"/>
          </w:tcPr>
          <w:p w14:paraId="5A373C4E" w14:textId="77777777" w:rsidR="002A2C0E" w:rsidRDefault="008C1083">
            <w:pPr>
              <w:jc w:val="center"/>
              <w:rPr>
                <w:rFonts w:ascii="宋体" w:eastAsia="宋体" w:hAnsi="Times New Roman" w:cs="Times New Roman"/>
                <w:b/>
                <w:szCs w:val="21"/>
              </w:rPr>
            </w:pPr>
            <w:r>
              <w:rPr>
                <w:rFonts w:ascii="宋体" w:eastAsia="宋体" w:hAnsi="Times New Roman" w:cs="Times New Roman" w:hint="eastAsia"/>
                <w:b/>
                <w:szCs w:val="21"/>
              </w:rPr>
              <w:t>n</w:t>
            </w:r>
            <w:r>
              <w:rPr>
                <w:rFonts w:ascii="宋体" w:eastAsia="宋体" w:hAnsi="Times New Roman" w:cs="Times New Roman" w:hint="eastAsia"/>
                <w:b/>
                <w:szCs w:val="21"/>
                <w:vertAlign w:val="superscript"/>
              </w:rPr>
              <w:t>b</w:t>
            </w:r>
          </w:p>
        </w:tc>
        <w:tc>
          <w:tcPr>
            <w:tcW w:w="1000" w:type="pct"/>
            <w:tcBorders>
              <w:top w:val="single" w:sz="4" w:space="0" w:color="auto"/>
              <w:bottom w:val="single" w:sz="12" w:space="0" w:color="auto"/>
            </w:tcBorders>
            <w:shd w:val="clear" w:color="auto" w:fill="auto"/>
          </w:tcPr>
          <w:p w14:paraId="14117247" w14:textId="77777777" w:rsidR="002A2C0E" w:rsidRDefault="008C1083">
            <w:pPr>
              <w:jc w:val="center"/>
              <w:rPr>
                <w:rFonts w:ascii="宋体" w:eastAsia="宋体" w:hAnsi="Times New Roman" w:cs="Times New Roman"/>
                <w:b/>
                <w:szCs w:val="21"/>
              </w:rPr>
            </w:pPr>
            <w:r>
              <w:rPr>
                <w:rFonts w:ascii="宋体" w:eastAsia="宋体" w:hAnsi="Times New Roman" w:cs="Times New Roman" w:hint="eastAsia"/>
                <w:b/>
                <w:szCs w:val="21"/>
              </w:rPr>
              <w:t>c</w:t>
            </w:r>
            <w:r>
              <w:rPr>
                <w:rFonts w:ascii="宋体" w:eastAsia="宋体" w:hAnsi="Times New Roman" w:cs="Times New Roman" w:hint="eastAsia"/>
                <w:b/>
                <w:szCs w:val="21"/>
                <w:vertAlign w:val="superscript"/>
              </w:rPr>
              <w:t>c</w:t>
            </w:r>
          </w:p>
        </w:tc>
        <w:tc>
          <w:tcPr>
            <w:tcW w:w="1000" w:type="pct"/>
            <w:tcBorders>
              <w:top w:val="single" w:sz="4" w:space="0" w:color="auto"/>
              <w:bottom w:val="single" w:sz="12" w:space="0" w:color="auto"/>
            </w:tcBorders>
            <w:shd w:val="clear" w:color="auto" w:fill="auto"/>
          </w:tcPr>
          <w:p w14:paraId="7C59BD85" w14:textId="77777777" w:rsidR="002A2C0E" w:rsidRDefault="008C1083">
            <w:pPr>
              <w:jc w:val="center"/>
              <w:rPr>
                <w:rFonts w:ascii="宋体" w:eastAsia="宋体" w:hAnsi="Times New Roman" w:cs="Times New Roman"/>
                <w:b/>
                <w:szCs w:val="21"/>
              </w:rPr>
            </w:pPr>
            <w:r>
              <w:rPr>
                <w:rFonts w:ascii="宋体" w:eastAsia="宋体" w:hAnsi="Times New Roman" w:cs="Times New Roman" w:hint="eastAsia"/>
                <w:b/>
                <w:szCs w:val="21"/>
              </w:rPr>
              <w:t>m</w:t>
            </w:r>
            <w:r>
              <w:rPr>
                <w:rFonts w:ascii="宋体" w:eastAsia="宋体" w:hAnsi="Times New Roman" w:cs="Times New Roman" w:hint="eastAsia"/>
                <w:b/>
                <w:szCs w:val="21"/>
                <w:vertAlign w:val="superscript"/>
              </w:rPr>
              <w:t>d</w:t>
            </w:r>
          </w:p>
        </w:tc>
        <w:tc>
          <w:tcPr>
            <w:tcW w:w="1000" w:type="pct"/>
            <w:tcBorders>
              <w:top w:val="single" w:sz="4" w:space="0" w:color="auto"/>
              <w:bottom w:val="single" w:sz="12" w:space="0" w:color="auto"/>
              <w:right w:val="single" w:sz="12" w:space="0" w:color="auto"/>
            </w:tcBorders>
            <w:shd w:val="clear" w:color="auto" w:fill="auto"/>
          </w:tcPr>
          <w:p w14:paraId="19C88C35" w14:textId="77777777" w:rsidR="002A2C0E" w:rsidRDefault="008C1083">
            <w:pPr>
              <w:jc w:val="center"/>
              <w:rPr>
                <w:rFonts w:ascii="宋体" w:eastAsia="宋体" w:hAnsi="Times New Roman" w:cs="Times New Roman"/>
                <w:b/>
                <w:szCs w:val="21"/>
              </w:rPr>
            </w:pPr>
            <w:r>
              <w:rPr>
                <w:rFonts w:ascii="宋体" w:eastAsia="宋体" w:hAnsi="Times New Roman" w:cs="Times New Roman" w:hint="eastAsia"/>
                <w:b/>
                <w:szCs w:val="21"/>
              </w:rPr>
              <w:t>M</w:t>
            </w:r>
            <w:r>
              <w:rPr>
                <w:rFonts w:ascii="宋体" w:eastAsia="宋体" w:hAnsi="Times New Roman" w:cs="Times New Roman" w:hint="eastAsia"/>
                <w:b/>
                <w:szCs w:val="21"/>
                <w:vertAlign w:val="superscript"/>
              </w:rPr>
              <w:t>e</w:t>
            </w:r>
          </w:p>
        </w:tc>
      </w:tr>
      <w:tr w:rsidR="002A2C0E" w14:paraId="2767A6EE" w14:textId="77777777">
        <w:trPr>
          <w:jc w:val="center"/>
        </w:trPr>
        <w:tc>
          <w:tcPr>
            <w:tcW w:w="1000" w:type="pct"/>
            <w:tcBorders>
              <w:top w:val="single" w:sz="12" w:space="0" w:color="auto"/>
              <w:left w:val="single" w:sz="12" w:space="0" w:color="auto"/>
              <w:bottom w:val="single" w:sz="4" w:space="0" w:color="auto"/>
            </w:tcBorders>
            <w:shd w:val="clear" w:color="auto" w:fill="auto"/>
          </w:tcPr>
          <w:p w14:paraId="45E33FCF" w14:textId="77777777" w:rsidR="002A2C0E" w:rsidRDefault="008C1083">
            <w:pPr>
              <w:rPr>
                <w:rFonts w:ascii="宋体" w:eastAsia="宋体" w:hAnsi="Times New Roman" w:cs="Times New Roman"/>
                <w:szCs w:val="21"/>
              </w:rPr>
            </w:pPr>
            <w:r>
              <w:rPr>
                <w:rFonts w:ascii="宋体" w:eastAsia="宋体" w:hAnsi="Times New Roman" w:cs="Times New Roman" w:hint="eastAsia"/>
                <w:szCs w:val="21"/>
              </w:rPr>
              <w:t>沙门氏菌</w:t>
            </w:r>
          </w:p>
        </w:tc>
        <w:tc>
          <w:tcPr>
            <w:tcW w:w="1000" w:type="pct"/>
            <w:tcBorders>
              <w:top w:val="single" w:sz="12" w:space="0" w:color="auto"/>
              <w:bottom w:val="single" w:sz="4" w:space="0" w:color="auto"/>
            </w:tcBorders>
            <w:shd w:val="clear" w:color="auto" w:fill="auto"/>
          </w:tcPr>
          <w:p w14:paraId="3A13CA95" w14:textId="77777777" w:rsidR="002A2C0E" w:rsidRDefault="008C1083">
            <w:pPr>
              <w:jc w:val="center"/>
              <w:rPr>
                <w:rFonts w:ascii="宋体" w:eastAsia="宋体" w:hAnsi="Times New Roman" w:cs="Times New Roman"/>
                <w:szCs w:val="21"/>
              </w:rPr>
            </w:pPr>
            <w:r>
              <w:rPr>
                <w:rFonts w:ascii="宋体" w:eastAsia="宋体" w:hAnsi="Times New Roman" w:cs="Times New Roman" w:hint="eastAsia"/>
                <w:szCs w:val="21"/>
              </w:rPr>
              <w:t>5</w:t>
            </w:r>
          </w:p>
        </w:tc>
        <w:tc>
          <w:tcPr>
            <w:tcW w:w="1000" w:type="pct"/>
            <w:tcBorders>
              <w:top w:val="single" w:sz="12" w:space="0" w:color="auto"/>
              <w:bottom w:val="single" w:sz="4" w:space="0" w:color="auto"/>
            </w:tcBorders>
            <w:shd w:val="clear" w:color="auto" w:fill="auto"/>
          </w:tcPr>
          <w:p w14:paraId="244F7C90" w14:textId="77777777" w:rsidR="002A2C0E" w:rsidRDefault="008C1083">
            <w:pPr>
              <w:jc w:val="center"/>
              <w:rPr>
                <w:rFonts w:ascii="宋体" w:eastAsia="宋体" w:hAnsi="Times New Roman" w:cs="Times New Roman"/>
                <w:szCs w:val="21"/>
              </w:rPr>
            </w:pPr>
            <w:r>
              <w:rPr>
                <w:rFonts w:ascii="宋体" w:eastAsia="宋体" w:hAnsi="Times New Roman" w:cs="Times New Roman" w:hint="eastAsia"/>
                <w:szCs w:val="21"/>
              </w:rPr>
              <w:t>0</w:t>
            </w:r>
          </w:p>
        </w:tc>
        <w:tc>
          <w:tcPr>
            <w:tcW w:w="1000" w:type="pct"/>
            <w:tcBorders>
              <w:top w:val="single" w:sz="12" w:space="0" w:color="auto"/>
              <w:bottom w:val="single" w:sz="4" w:space="0" w:color="auto"/>
            </w:tcBorders>
            <w:shd w:val="clear" w:color="auto" w:fill="auto"/>
          </w:tcPr>
          <w:p w14:paraId="186A7044" w14:textId="77777777" w:rsidR="002A2C0E" w:rsidRDefault="008C1083">
            <w:pPr>
              <w:jc w:val="center"/>
              <w:rPr>
                <w:rFonts w:ascii="宋体" w:eastAsia="宋体" w:hAnsi="Times New Roman" w:cs="Times New Roman"/>
                <w:szCs w:val="21"/>
              </w:rPr>
            </w:pPr>
            <w:r>
              <w:rPr>
                <w:rFonts w:ascii="宋体" w:eastAsia="宋体" w:hAnsi="Times New Roman" w:cs="Times New Roman" w:hint="eastAsia"/>
                <w:szCs w:val="21"/>
              </w:rPr>
              <w:t>0/25</w:t>
            </w:r>
            <w:r>
              <w:rPr>
                <w:rFonts w:ascii="宋体" w:eastAsia="宋体" w:hAnsi="Times New Roman" w:cs="Times New Roman"/>
                <w:szCs w:val="21"/>
              </w:rPr>
              <w:t> </w:t>
            </w:r>
            <w:r>
              <w:rPr>
                <w:rFonts w:ascii="宋体" w:eastAsia="宋体" w:hAnsi="Times New Roman" w:cs="Times New Roman" w:hint="eastAsia"/>
                <w:szCs w:val="21"/>
              </w:rPr>
              <w:t>g</w:t>
            </w:r>
          </w:p>
        </w:tc>
        <w:tc>
          <w:tcPr>
            <w:tcW w:w="1000" w:type="pct"/>
            <w:tcBorders>
              <w:top w:val="single" w:sz="12" w:space="0" w:color="auto"/>
              <w:bottom w:val="single" w:sz="4" w:space="0" w:color="auto"/>
              <w:right w:val="single" w:sz="12" w:space="0" w:color="auto"/>
            </w:tcBorders>
            <w:shd w:val="clear" w:color="auto" w:fill="auto"/>
          </w:tcPr>
          <w:p w14:paraId="46618CE9" w14:textId="77777777" w:rsidR="002A2C0E" w:rsidRDefault="008C1083">
            <w:pPr>
              <w:jc w:val="center"/>
              <w:rPr>
                <w:rFonts w:ascii="宋体" w:eastAsia="宋体" w:hAnsi="Times New Roman" w:cs="Times New Roman"/>
                <w:szCs w:val="21"/>
              </w:rPr>
            </w:pPr>
            <w:r>
              <w:rPr>
                <w:rFonts w:ascii="宋体" w:eastAsia="宋体" w:hAnsi="Times New Roman" w:cs="Times New Roman" w:hint="eastAsia"/>
                <w:szCs w:val="21"/>
              </w:rPr>
              <w:t>--</w:t>
            </w:r>
          </w:p>
        </w:tc>
      </w:tr>
      <w:tr w:rsidR="002A2C0E" w14:paraId="1D47D56C" w14:textId="77777777">
        <w:trPr>
          <w:jc w:val="center"/>
        </w:trPr>
        <w:tc>
          <w:tcPr>
            <w:tcW w:w="1000" w:type="pct"/>
            <w:tcBorders>
              <w:top w:val="single" w:sz="4" w:space="0" w:color="auto"/>
              <w:left w:val="single" w:sz="12" w:space="0" w:color="auto"/>
              <w:bottom w:val="single" w:sz="4" w:space="0" w:color="auto"/>
            </w:tcBorders>
            <w:shd w:val="clear" w:color="auto" w:fill="auto"/>
          </w:tcPr>
          <w:p w14:paraId="4E7BBB99" w14:textId="77777777" w:rsidR="002A2C0E" w:rsidRDefault="008C1083">
            <w:pPr>
              <w:rPr>
                <w:rFonts w:ascii="宋体" w:eastAsia="宋体" w:hAnsi="Times New Roman" w:cs="Times New Roman"/>
                <w:szCs w:val="21"/>
              </w:rPr>
            </w:pPr>
            <w:r>
              <w:rPr>
                <w:rFonts w:ascii="宋体" w:eastAsia="宋体" w:hAnsi="Times New Roman" w:cs="Times New Roman" w:hint="eastAsia"/>
                <w:szCs w:val="21"/>
              </w:rPr>
              <w:t>金黄色葡萄球菌</w:t>
            </w:r>
          </w:p>
        </w:tc>
        <w:tc>
          <w:tcPr>
            <w:tcW w:w="1000" w:type="pct"/>
            <w:tcBorders>
              <w:top w:val="single" w:sz="4" w:space="0" w:color="auto"/>
              <w:bottom w:val="single" w:sz="4" w:space="0" w:color="auto"/>
            </w:tcBorders>
            <w:shd w:val="clear" w:color="auto" w:fill="auto"/>
          </w:tcPr>
          <w:p w14:paraId="7BD8ACD4" w14:textId="77777777" w:rsidR="002A2C0E" w:rsidRDefault="008C1083">
            <w:pPr>
              <w:jc w:val="center"/>
              <w:rPr>
                <w:rFonts w:ascii="宋体" w:eastAsia="宋体" w:hAnsi="Times New Roman" w:cs="Times New Roman"/>
                <w:szCs w:val="21"/>
              </w:rPr>
            </w:pPr>
            <w:r>
              <w:rPr>
                <w:rFonts w:ascii="宋体" w:eastAsia="宋体" w:hAnsi="Times New Roman" w:cs="Times New Roman" w:hint="eastAsia"/>
                <w:szCs w:val="21"/>
              </w:rPr>
              <w:t>5</w:t>
            </w:r>
          </w:p>
        </w:tc>
        <w:tc>
          <w:tcPr>
            <w:tcW w:w="1000" w:type="pct"/>
            <w:tcBorders>
              <w:top w:val="single" w:sz="4" w:space="0" w:color="auto"/>
              <w:bottom w:val="single" w:sz="4" w:space="0" w:color="auto"/>
            </w:tcBorders>
            <w:shd w:val="clear" w:color="auto" w:fill="auto"/>
          </w:tcPr>
          <w:p w14:paraId="426B2F76" w14:textId="77777777" w:rsidR="002A2C0E" w:rsidRDefault="008C1083">
            <w:pPr>
              <w:jc w:val="center"/>
              <w:rPr>
                <w:rFonts w:ascii="宋体" w:eastAsia="宋体" w:hAnsi="Times New Roman" w:cs="Times New Roman"/>
                <w:szCs w:val="21"/>
              </w:rPr>
            </w:pPr>
            <w:r>
              <w:rPr>
                <w:rFonts w:ascii="宋体" w:eastAsia="宋体" w:hAnsi="Times New Roman" w:cs="Times New Roman" w:hint="eastAsia"/>
                <w:szCs w:val="21"/>
              </w:rPr>
              <w:t>1</w:t>
            </w:r>
          </w:p>
        </w:tc>
        <w:tc>
          <w:tcPr>
            <w:tcW w:w="1000" w:type="pct"/>
            <w:tcBorders>
              <w:top w:val="single" w:sz="4" w:space="0" w:color="auto"/>
              <w:bottom w:val="single" w:sz="4" w:space="0" w:color="auto"/>
            </w:tcBorders>
            <w:shd w:val="clear" w:color="auto" w:fill="auto"/>
          </w:tcPr>
          <w:p w14:paraId="250891D1" w14:textId="77777777" w:rsidR="002A2C0E" w:rsidRDefault="008C1083">
            <w:pPr>
              <w:jc w:val="center"/>
              <w:rPr>
                <w:rFonts w:ascii="宋体" w:eastAsia="宋体" w:hAnsi="Times New Roman" w:cs="Times New Roman"/>
                <w:szCs w:val="21"/>
              </w:rPr>
            </w:pPr>
            <w:r>
              <w:rPr>
                <w:rFonts w:ascii="宋体" w:eastAsia="宋体" w:hAnsi="Times New Roman" w:cs="Times New Roman" w:hint="eastAsia"/>
                <w:szCs w:val="21"/>
              </w:rPr>
              <w:t>100</w:t>
            </w:r>
          </w:p>
        </w:tc>
        <w:tc>
          <w:tcPr>
            <w:tcW w:w="1000" w:type="pct"/>
            <w:tcBorders>
              <w:top w:val="single" w:sz="4" w:space="0" w:color="auto"/>
              <w:bottom w:val="single" w:sz="4" w:space="0" w:color="auto"/>
              <w:right w:val="single" w:sz="12" w:space="0" w:color="auto"/>
            </w:tcBorders>
            <w:shd w:val="clear" w:color="auto" w:fill="auto"/>
          </w:tcPr>
          <w:p w14:paraId="54CED17F" w14:textId="77777777" w:rsidR="002A2C0E" w:rsidRDefault="008C1083">
            <w:pPr>
              <w:jc w:val="center"/>
              <w:rPr>
                <w:rFonts w:ascii="宋体" w:eastAsia="宋体" w:hAnsi="Times New Roman" w:cs="Times New Roman"/>
                <w:szCs w:val="21"/>
              </w:rPr>
            </w:pPr>
            <w:r>
              <w:rPr>
                <w:rFonts w:ascii="宋体" w:eastAsia="宋体" w:hAnsi="Times New Roman" w:cs="Times New Roman" w:hint="eastAsia"/>
                <w:szCs w:val="21"/>
              </w:rPr>
              <w:t>1000</w:t>
            </w:r>
          </w:p>
        </w:tc>
      </w:tr>
      <w:tr w:rsidR="002A2C0E" w14:paraId="78DECBE3" w14:textId="77777777">
        <w:trPr>
          <w:jc w:val="center"/>
        </w:trPr>
        <w:tc>
          <w:tcPr>
            <w:tcW w:w="1000" w:type="pct"/>
            <w:tcBorders>
              <w:top w:val="single" w:sz="4" w:space="0" w:color="auto"/>
              <w:left w:val="single" w:sz="12" w:space="0" w:color="auto"/>
              <w:bottom w:val="single" w:sz="4" w:space="0" w:color="auto"/>
            </w:tcBorders>
            <w:shd w:val="clear" w:color="auto" w:fill="auto"/>
          </w:tcPr>
          <w:p w14:paraId="67D3535E" w14:textId="77777777" w:rsidR="002A2C0E" w:rsidRDefault="008C1083">
            <w:pPr>
              <w:rPr>
                <w:rFonts w:ascii="宋体" w:eastAsia="宋体" w:hAnsi="Times New Roman" w:cs="Times New Roman"/>
                <w:szCs w:val="21"/>
              </w:rPr>
            </w:pPr>
            <w:r>
              <w:rPr>
                <w:rFonts w:ascii="宋体" w:eastAsia="宋体" w:hAnsi="Times New Roman" w:cs="Times New Roman" w:hint="eastAsia"/>
                <w:szCs w:val="21"/>
              </w:rPr>
              <w:t>大肠菌群</w:t>
            </w:r>
          </w:p>
        </w:tc>
        <w:tc>
          <w:tcPr>
            <w:tcW w:w="1000" w:type="pct"/>
            <w:tcBorders>
              <w:top w:val="single" w:sz="4" w:space="0" w:color="auto"/>
              <w:bottom w:val="single" w:sz="4" w:space="0" w:color="auto"/>
            </w:tcBorders>
            <w:shd w:val="clear" w:color="auto" w:fill="auto"/>
          </w:tcPr>
          <w:p w14:paraId="313233C3" w14:textId="77777777" w:rsidR="002A2C0E" w:rsidRDefault="008C1083">
            <w:pPr>
              <w:jc w:val="center"/>
              <w:rPr>
                <w:rFonts w:ascii="宋体" w:eastAsia="宋体" w:hAnsi="Times New Roman" w:cs="Times New Roman"/>
                <w:szCs w:val="21"/>
              </w:rPr>
            </w:pPr>
            <w:r>
              <w:rPr>
                <w:rFonts w:ascii="宋体" w:eastAsia="宋体" w:hAnsi="Times New Roman" w:cs="Times New Roman" w:hint="eastAsia"/>
                <w:szCs w:val="21"/>
              </w:rPr>
              <w:t>5</w:t>
            </w:r>
          </w:p>
        </w:tc>
        <w:tc>
          <w:tcPr>
            <w:tcW w:w="1000" w:type="pct"/>
            <w:tcBorders>
              <w:top w:val="single" w:sz="4" w:space="0" w:color="auto"/>
              <w:bottom w:val="single" w:sz="4" w:space="0" w:color="auto"/>
            </w:tcBorders>
            <w:shd w:val="clear" w:color="auto" w:fill="auto"/>
          </w:tcPr>
          <w:p w14:paraId="6DF887EB" w14:textId="77777777" w:rsidR="002A2C0E" w:rsidRDefault="008C1083">
            <w:pPr>
              <w:jc w:val="center"/>
              <w:rPr>
                <w:rFonts w:ascii="宋体" w:eastAsia="宋体" w:hAnsi="Times New Roman" w:cs="Times New Roman"/>
                <w:szCs w:val="21"/>
              </w:rPr>
            </w:pPr>
            <w:r>
              <w:rPr>
                <w:rFonts w:ascii="宋体" w:eastAsia="宋体" w:hAnsi="Times New Roman" w:cs="Times New Roman" w:hint="eastAsia"/>
                <w:szCs w:val="21"/>
              </w:rPr>
              <w:t>2</w:t>
            </w:r>
          </w:p>
        </w:tc>
        <w:tc>
          <w:tcPr>
            <w:tcW w:w="1000" w:type="pct"/>
            <w:tcBorders>
              <w:top w:val="single" w:sz="4" w:space="0" w:color="auto"/>
              <w:bottom w:val="single" w:sz="4" w:space="0" w:color="auto"/>
            </w:tcBorders>
            <w:shd w:val="clear" w:color="auto" w:fill="auto"/>
          </w:tcPr>
          <w:p w14:paraId="72833888" w14:textId="77777777" w:rsidR="002A2C0E" w:rsidRDefault="008C1083">
            <w:pPr>
              <w:jc w:val="center"/>
              <w:rPr>
                <w:rFonts w:ascii="宋体" w:eastAsia="宋体" w:hAnsi="Times New Roman" w:cs="Times New Roman"/>
                <w:szCs w:val="21"/>
              </w:rPr>
            </w:pPr>
            <w:r>
              <w:rPr>
                <w:rFonts w:ascii="宋体" w:eastAsia="宋体" w:hAnsi="Times New Roman" w:cs="Times New Roman" w:hint="eastAsia"/>
                <w:szCs w:val="21"/>
              </w:rPr>
              <w:t>10</w:t>
            </w:r>
          </w:p>
        </w:tc>
        <w:tc>
          <w:tcPr>
            <w:tcW w:w="1000" w:type="pct"/>
            <w:tcBorders>
              <w:top w:val="single" w:sz="4" w:space="0" w:color="auto"/>
              <w:bottom w:val="single" w:sz="4" w:space="0" w:color="auto"/>
              <w:right w:val="single" w:sz="12" w:space="0" w:color="auto"/>
            </w:tcBorders>
            <w:shd w:val="clear" w:color="auto" w:fill="auto"/>
          </w:tcPr>
          <w:p w14:paraId="2F1CA47B" w14:textId="77777777" w:rsidR="002A2C0E" w:rsidRDefault="008C1083">
            <w:pPr>
              <w:jc w:val="center"/>
              <w:rPr>
                <w:rFonts w:ascii="宋体" w:eastAsia="宋体" w:hAnsi="Times New Roman" w:cs="Times New Roman"/>
                <w:szCs w:val="21"/>
              </w:rPr>
            </w:pPr>
            <w:r>
              <w:rPr>
                <w:rFonts w:ascii="宋体" w:eastAsia="宋体" w:hAnsi="Times New Roman" w:cs="Times New Roman" w:hint="eastAsia"/>
                <w:szCs w:val="21"/>
              </w:rPr>
              <w:t>100</w:t>
            </w:r>
          </w:p>
        </w:tc>
      </w:tr>
      <w:tr w:rsidR="002A2C0E" w14:paraId="2A65AEEA" w14:textId="77777777">
        <w:trPr>
          <w:jc w:val="center"/>
        </w:trPr>
        <w:tc>
          <w:tcPr>
            <w:tcW w:w="5000" w:type="pct"/>
            <w:gridSpan w:val="5"/>
            <w:tcBorders>
              <w:top w:val="single" w:sz="4" w:space="0" w:color="auto"/>
              <w:left w:val="single" w:sz="12" w:space="0" w:color="auto"/>
              <w:bottom w:val="single" w:sz="12" w:space="0" w:color="auto"/>
              <w:right w:val="single" w:sz="12" w:space="0" w:color="auto"/>
            </w:tcBorders>
            <w:shd w:val="clear" w:color="auto" w:fill="auto"/>
          </w:tcPr>
          <w:p w14:paraId="1640AF11" w14:textId="77777777" w:rsidR="002A2C0E" w:rsidRDefault="008C1083">
            <w:pPr>
              <w:widowControl/>
              <w:ind w:left="544" w:hanging="181"/>
              <w:jc w:val="left"/>
              <w:rPr>
                <w:rFonts w:ascii="宋体" w:eastAsia="宋体" w:hAnsi="Times New Roman" w:cs="Times New Roman"/>
                <w:kern w:val="0"/>
                <w:szCs w:val="21"/>
              </w:rPr>
            </w:pPr>
            <w:r>
              <w:rPr>
                <w:rFonts w:ascii="宋体" w:eastAsia="宋体" w:hAnsi="Times New Roman" w:cs="Times New Roman" w:hint="eastAsia"/>
                <w:kern w:val="0"/>
                <w:szCs w:val="21"/>
                <w:vertAlign w:val="superscript"/>
              </w:rPr>
              <w:t>a</w:t>
            </w:r>
            <w:r>
              <w:rPr>
                <w:rFonts w:ascii="宋体" w:eastAsia="宋体" w:hAnsi="Times New Roman" w:cs="Times New Roman" w:hint="eastAsia"/>
                <w:kern w:val="0"/>
                <w:szCs w:val="21"/>
              </w:rPr>
              <w:t>样品的采样及处理按</w:t>
            </w:r>
            <w:r>
              <w:rPr>
                <w:rFonts w:ascii="宋体" w:eastAsia="宋体" w:hAnsi="Times New Roman" w:cs="Times New Roman" w:hint="eastAsia"/>
                <w:kern w:val="0"/>
                <w:szCs w:val="21"/>
              </w:rPr>
              <w:t>GB</w:t>
            </w:r>
            <w:r>
              <w:rPr>
                <w:rFonts w:ascii="宋体" w:eastAsia="宋体" w:hAnsi="Times New Roman" w:cs="Times New Roman"/>
                <w:kern w:val="0"/>
                <w:szCs w:val="21"/>
              </w:rPr>
              <w:t> </w:t>
            </w:r>
            <w:r>
              <w:rPr>
                <w:rFonts w:ascii="宋体" w:eastAsia="宋体" w:hAnsi="Times New Roman" w:cs="Times New Roman" w:hint="eastAsia"/>
                <w:kern w:val="0"/>
                <w:szCs w:val="21"/>
              </w:rPr>
              <w:t>4789.1</w:t>
            </w:r>
            <w:r>
              <w:rPr>
                <w:rFonts w:ascii="宋体" w:eastAsia="宋体" w:hAnsi="Times New Roman" w:cs="Times New Roman" w:hint="eastAsia"/>
                <w:kern w:val="0"/>
                <w:szCs w:val="21"/>
              </w:rPr>
              <w:t>执行；</w:t>
            </w:r>
          </w:p>
          <w:p w14:paraId="4A88CC5B" w14:textId="77777777" w:rsidR="002A2C0E" w:rsidRDefault="008C1083">
            <w:pPr>
              <w:widowControl/>
              <w:ind w:left="544" w:hanging="181"/>
              <w:jc w:val="left"/>
              <w:rPr>
                <w:rFonts w:ascii="宋体" w:eastAsia="宋体" w:hAnsi="Times New Roman" w:cs="Times New Roman"/>
                <w:kern w:val="0"/>
                <w:szCs w:val="21"/>
              </w:rPr>
            </w:pPr>
            <w:r>
              <w:rPr>
                <w:rFonts w:ascii="宋体" w:eastAsia="宋体" w:hAnsi="Times New Roman" w:cs="Times New Roman" w:hint="eastAsia"/>
                <w:kern w:val="0"/>
                <w:szCs w:val="21"/>
                <w:vertAlign w:val="superscript"/>
              </w:rPr>
              <w:t>b</w:t>
            </w:r>
            <w:r>
              <w:rPr>
                <w:rFonts w:ascii="宋体" w:eastAsia="宋体" w:hAnsi="Times New Roman" w:cs="Times New Roman" w:hint="eastAsia"/>
                <w:kern w:val="0"/>
                <w:szCs w:val="21"/>
              </w:rPr>
              <w:t>n</w:t>
            </w:r>
            <w:r>
              <w:rPr>
                <w:rFonts w:ascii="宋体" w:eastAsia="宋体" w:hAnsi="Times New Roman" w:cs="Times New Roman" w:hint="eastAsia"/>
                <w:kern w:val="0"/>
                <w:szCs w:val="21"/>
              </w:rPr>
              <w:t>为同一批次产品应采集的样品数；</w:t>
            </w:r>
          </w:p>
          <w:p w14:paraId="7D14AD33" w14:textId="77777777" w:rsidR="002A2C0E" w:rsidRDefault="008C1083">
            <w:pPr>
              <w:widowControl/>
              <w:ind w:left="544" w:hanging="181"/>
              <w:jc w:val="left"/>
              <w:rPr>
                <w:rFonts w:ascii="宋体" w:eastAsia="宋体" w:hAnsi="Times New Roman" w:cs="Times New Roman"/>
                <w:kern w:val="0"/>
                <w:szCs w:val="21"/>
              </w:rPr>
            </w:pPr>
            <w:r>
              <w:rPr>
                <w:rFonts w:ascii="宋体" w:eastAsia="宋体" w:hAnsi="Times New Roman" w:cs="Times New Roman" w:hint="eastAsia"/>
                <w:kern w:val="0"/>
                <w:szCs w:val="21"/>
                <w:vertAlign w:val="superscript"/>
              </w:rPr>
              <w:t>c</w:t>
            </w:r>
            <w:r>
              <w:rPr>
                <w:rFonts w:ascii="宋体" w:eastAsia="宋体" w:hAnsi="Times New Roman" w:cs="Times New Roman" w:hint="eastAsia"/>
                <w:kern w:val="0"/>
                <w:szCs w:val="21"/>
              </w:rPr>
              <w:t>c</w:t>
            </w:r>
            <w:r>
              <w:rPr>
                <w:rFonts w:ascii="宋体" w:eastAsia="宋体" w:hAnsi="Times New Roman" w:cs="Times New Roman" w:hint="eastAsia"/>
                <w:kern w:val="0"/>
                <w:szCs w:val="21"/>
              </w:rPr>
              <w:t>为最大可允许超出</w:t>
            </w:r>
            <w:r>
              <w:rPr>
                <w:rFonts w:ascii="宋体" w:eastAsia="宋体" w:hAnsi="Times New Roman" w:cs="Times New Roman" w:hint="eastAsia"/>
                <w:kern w:val="0"/>
                <w:szCs w:val="21"/>
              </w:rPr>
              <w:t>m</w:t>
            </w:r>
            <w:r>
              <w:rPr>
                <w:rFonts w:ascii="宋体" w:eastAsia="宋体" w:hAnsi="Times New Roman" w:cs="Times New Roman" w:hint="eastAsia"/>
                <w:kern w:val="0"/>
                <w:szCs w:val="21"/>
              </w:rPr>
              <w:t>值的样品数；</w:t>
            </w:r>
          </w:p>
          <w:p w14:paraId="1D457E2F" w14:textId="77777777" w:rsidR="002A2C0E" w:rsidRDefault="008C1083">
            <w:pPr>
              <w:widowControl/>
              <w:ind w:left="544" w:hanging="181"/>
              <w:jc w:val="left"/>
              <w:rPr>
                <w:rFonts w:ascii="宋体" w:eastAsia="宋体" w:hAnsi="Times New Roman" w:cs="Times New Roman"/>
                <w:kern w:val="0"/>
                <w:szCs w:val="21"/>
              </w:rPr>
            </w:pPr>
            <w:r>
              <w:rPr>
                <w:rFonts w:ascii="宋体" w:eastAsia="宋体" w:hAnsi="Times New Roman" w:cs="Times New Roman" w:hint="eastAsia"/>
                <w:kern w:val="0"/>
                <w:szCs w:val="21"/>
                <w:vertAlign w:val="superscript"/>
              </w:rPr>
              <w:t>d</w:t>
            </w:r>
            <w:r>
              <w:rPr>
                <w:rFonts w:ascii="宋体" w:eastAsia="宋体" w:hAnsi="Times New Roman" w:cs="Times New Roman" w:hint="eastAsia"/>
                <w:kern w:val="0"/>
                <w:szCs w:val="21"/>
              </w:rPr>
              <w:t>m</w:t>
            </w:r>
            <w:r>
              <w:rPr>
                <w:rFonts w:ascii="宋体" w:eastAsia="宋体" w:hAnsi="Times New Roman" w:cs="Times New Roman" w:hint="eastAsia"/>
                <w:kern w:val="0"/>
                <w:szCs w:val="21"/>
              </w:rPr>
              <w:t>为微生物指标可接受水平的限量值；</w:t>
            </w:r>
          </w:p>
          <w:p w14:paraId="0E067FE8" w14:textId="77777777" w:rsidR="002A2C0E" w:rsidRDefault="008C1083">
            <w:pPr>
              <w:widowControl/>
              <w:ind w:left="544" w:hanging="181"/>
              <w:jc w:val="left"/>
              <w:rPr>
                <w:rFonts w:ascii="宋体" w:eastAsia="宋体" w:hAnsi="Times New Roman" w:cs="Times New Roman"/>
                <w:kern w:val="0"/>
                <w:szCs w:val="21"/>
              </w:rPr>
            </w:pPr>
            <w:r>
              <w:rPr>
                <w:rFonts w:ascii="宋体" w:eastAsia="宋体" w:hAnsi="Times New Roman" w:cs="Times New Roman" w:hint="eastAsia"/>
                <w:kern w:val="0"/>
                <w:szCs w:val="21"/>
                <w:vertAlign w:val="superscript"/>
              </w:rPr>
              <w:t>e</w:t>
            </w:r>
            <w:r>
              <w:rPr>
                <w:rFonts w:ascii="宋体" w:eastAsia="宋体" w:hAnsi="Times New Roman" w:cs="Times New Roman" w:hint="eastAsia"/>
                <w:kern w:val="0"/>
                <w:szCs w:val="21"/>
              </w:rPr>
              <w:t>M</w:t>
            </w:r>
            <w:r>
              <w:rPr>
                <w:rFonts w:ascii="宋体" w:eastAsia="宋体" w:hAnsi="Times New Roman" w:cs="Times New Roman" w:hint="eastAsia"/>
                <w:kern w:val="0"/>
                <w:szCs w:val="21"/>
              </w:rPr>
              <w:t>为致病菌的最高安全限量值。</w:t>
            </w:r>
          </w:p>
        </w:tc>
      </w:tr>
    </w:tbl>
    <w:p w14:paraId="19F4135D" w14:textId="77777777" w:rsidR="002A2C0E" w:rsidRDefault="008C1083">
      <w:pPr>
        <w:ind w:leftChars="200" w:left="420"/>
        <w:jc w:val="left"/>
        <w:rPr>
          <w:rFonts w:ascii="仿宋_GB2312" w:eastAsia="仿宋_GB2312" w:hAnsi="黑体"/>
          <w:sz w:val="28"/>
          <w:szCs w:val="28"/>
        </w:rPr>
      </w:pPr>
      <w:r>
        <w:rPr>
          <w:rFonts w:ascii="仿宋_GB2312" w:eastAsia="仿宋_GB2312" w:hAnsi="黑体" w:hint="eastAsia"/>
          <w:sz w:val="28"/>
          <w:szCs w:val="28"/>
        </w:rPr>
        <w:t>7.</w:t>
      </w:r>
      <w:r>
        <w:rPr>
          <w:rFonts w:ascii="仿宋_GB2312" w:eastAsia="仿宋_GB2312" w:hAnsi="黑体" w:hint="eastAsia"/>
          <w:sz w:val="28"/>
          <w:szCs w:val="28"/>
        </w:rPr>
        <w:t>污染物限量</w:t>
      </w:r>
    </w:p>
    <w:p w14:paraId="43978DC8" w14:textId="77777777" w:rsidR="002A2C0E" w:rsidRDefault="008C1083">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污染物限量应符合</w:t>
      </w:r>
      <w:r>
        <w:rPr>
          <w:rFonts w:ascii="仿宋_GB2312" w:eastAsia="仿宋_GB2312" w:hAnsiTheme="minorEastAsia" w:hint="eastAsia"/>
          <w:sz w:val="28"/>
          <w:szCs w:val="28"/>
        </w:rPr>
        <w:t>GB</w:t>
      </w:r>
      <w:r>
        <w:rPr>
          <w:rFonts w:ascii="仿宋_GB2312" w:eastAsia="仿宋_GB2312" w:hAnsiTheme="minorEastAsia"/>
          <w:sz w:val="28"/>
          <w:szCs w:val="28"/>
        </w:rPr>
        <w:t> </w:t>
      </w:r>
      <w:r>
        <w:rPr>
          <w:rFonts w:ascii="仿宋_GB2312" w:eastAsia="仿宋_GB2312" w:hAnsiTheme="minorEastAsia" w:hint="eastAsia"/>
          <w:sz w:val="28"/>
          <w:szCs w:val="28"/>
        </w:rPr>
        <w:t>2762</w:t>
      </w:r>
      <w:r>
        <w:rPr>
          <w:rFonts w:ascii="仿宋_GB2312" w:eastAsia="仿宋_GB2312" w:hAnsiTheme="minorEastAsia" w:hint="eastAsia"/>
          <w:sz w:val="28"/>
          <w:szCs w:val="28"/>
        </w:rPr>
        <w:t>及表</w:t>
      </w:r>
      <w:r>
        <w:rPr>
          <w:rFonts w:ascii="仿宋_GB2312" w:eastAsia="仿宋_GB2312" w:hAnsiTheme="minorEastAsia" w:hint="eastAsia"/>
          <w:sz w:val="28"/>
          <w:szCs w:val="28"/>
        </w:rPr>
        <w:t>5</w:t>
      </w:r>
      <w:r>
        <w:rPr>
          <w:rFonts w:ascii="仿宋_GB2312" w:eastAsia="仿宋_GB2312" w:hAnsiTheme="minorEastAsia" w:hint="eastAsia"/>
          <w:sz w:val="28"/>
          <w:szCs w:val="28"/>
        </w:rPr>
        <w:t>的规定。</w:t>
      </w:r>
    </w:p>
    <w:p w14:paraId="282717EF" w14:textId="77777777" w:rsidR="002A2C0E" w:rsidRDefault="008C1083">
      <w:pPr>
        <w:widowControl/>
        <w:tabs>
          <w:tab w:val="left" w:pos="360"/>
        </w:tabs>
        <w:spacing w:beforeLines="50" w:before="156" w:afterLines="50" w:after="156"/>
        <w:jc w:val="center"/>
        <w:rPr>
          <w:rFonts w:ascii="黑体" w:eastAsia="黑体" w:hAnsi="Times New Roman" w:cs="Times New Roman"/>
          <w:kern w:val="0"/>
          <w:szCs w:val="21"/>
        </w:rPr>
      </w:pPr>
      <w:r>
        <w:rPr>
          <w:rFonts w:ascii="黑体" w:eastAsia="黑体" w:hAnsi="Times New Roman" w:cs="Times New Roman" w:hint="eastAsia"/>
          <w:kern w:val="0"/>
          <w:szCs w:val="21"/>
        </w:rPr>
        <w:t>表</w:t>
      </w:r>
      <w:r>
        <w:rPr>
          <w:rFonts w:ascii="黑体" w:eastAsia="黑体" w:hAnsi="Times New Roman" w:cs="Times New Roman" w:hint="eastAsia"/>
          <w:kern w:val="0"/>
          <w:szCs w:val="21"/>
        </w:rPr>
        <w:t xml:space="preserve">5  </w:t>
      </w:r>
      <w:r>
        <w:rPr>
          <w:rFonts w:ascii="黑体" w:eastAsia="黑体" w:hAnsi="Times New Roman" w:cs="Times New Roman" w:hint="eastAsia"/>
          <w:kern w:val="0"/>
          <w:szCs w:val="21"/>
        </w:rPr>
        <w:t>污染物限量</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749"/>
        <w:gridCol w:w="531"/>
        <w:gridCol w:w="3996"/>
      </w:tblGrid>
      <w:tr w:rsidR="002A2C0E" w14:paraId="3114AED1" w14:textId="77777777">
        <w:trPr>
          <w:jc w:val="center"/>
        </w:trPr>
        <w:tc>
          <w:tcPr>
            <w:tcW w:w="2548" w:type="pct"/>
            <w:gridSpan w:val="2"/>
            <w:tcBorders>
              <w:top w:val="single" w:sz="12" w:space="0" w:color="auto"/>
              <w:left w:val="single" w:sz="12" w:space="0" w:color="auto"/>
              <w:bottom w:val="single" w:sz="4" w:space="0" w:color="auto"/>
            </w:tcBorders>
            <w:shd w:val="clear" w:color="auto" w:fill="auto"/>
            <w:vAlign w:val="center"/>
          </w:tcPr>
          <w:p w14:paraId="7ECE0356" w14:textId="77777777" w:rsidR="002A2C0E" w:rsidRDefault="008C1083">
            <w:pPr>
              <w:jc w:val="center"/>
              <w:rPr>
                <w:rFonts w:ascii="宋体" w:eastAsia="宋体" w:hAnsi="Times New Roman" w:cs="Times New Roman"/>
                <w:b/>
                <w:szCs w:val="21"/>
              </w:rPr>
            </w:pPr>
            <w:r>
              <w:rPr>
                <w:rFonts w:ascii="宋体" w:eastAsia="宋体" w:hAnsi="Times New Roman" w:cs="Times New Roman" w:hint="eastAsia"/>
                <w:b/>
                <w:szCs w:val="21"/>
              </w:rPr>
              <w:t>项</w:t>
            </w:r>
            <w:r>
              <w:rPr>
                <w:rFonts w:ascii="宋体" w:eastAsia="宋体" w:hAnsi="Times New Roman" w:cs="Times New Roman" w:hint="eastAsia"/>
                <w:b/>
                <w:szCs w:val="21"/>
              </w:rPr>
              <w:t xml:space="preserve"> </w:t>
            </w:r>
            <w:r>
              <w:rPr>
                <w:rFonts w:ascii="宋体" w:eastAsia="宋体" w:hAnsi="Times New Roman" w:cs="Times New Roman" w:hint="eastAsia"/>
                <w:b/>
                <w:szCs w:val="21"/>
              </w:rPr>
              <w:t>目</w:t>
            </w:r>
          </w:p>
        </w:tc>
        <w:tc>
          <w:tcPr>
            <w:tcW w:w="2452" w:type="pct"/>
            <w:tcBorders>
              <w:top w:val="single" w:sz="12" w:space="0" w:color="auto"/>
              <w:bottom w:val="single" w:sz="4" w:space="0" w:color="auto"/>
              <w:right w:val="single" w:sz="12" w:space="0" w:color="auto"/>
            </w:tcBorders>
            <w:shd w:val="clear" w:color="auto" w:fill="auto"/>
          </w:tcPr>
          <w:p w14:paraId="40630070" w14:textId="77777777" w:rsidR="002A2C0E" w:rsidRDefault="008C1083">
            <w:pPr>
              <w:jc w:val="center"/>
              <w:rPr>
                <w:rFonts w:ascii="宋体" w:eastAsia="宋体" w:hAnsi="Times New Roman" w:cs="Times New Roman"/>
                <w:b/>
                <w:szCs w:val="21"/>
              </w:rPr>
            </w:pPr>
            <w:r>
              <w:rPr>
                <w:rFonts w:ascii="宋体" w:eastAsia="宋体" w:hAnsi="Times New Roman" w:cs="Times New Roman" w:hint="eastAsia"/>
                <w:b/>
                <w:szCs w:val="21"/>
              </w:rPr>
              <w:t>指标</w:t>
            </w:r>
          </w:p>
        </w:tc>
      </w:tr>
      <w:tr w:rsidR="002A2C0E" w14:paraId="7AFB53ED" w14:textId="77777777">
        <w:trPr>
          <w:jc w:val="center"/>
        </w:trPr>
        <w:tc>
          <w:tcPr>
            <w:tcW w:w="2303" w:type="pct"/>
            <w:tcBorders>
              <w:top w:val="single" w:sz="12" w:space="0" w:color="auto"/>
              <w:left w:val="single" w:sz="12" w:space="0" w:color="auto"/>
              <w:bottom w:val="single" w:sz="4" w:space="0" w:color="auto"/>
              <w:right w:val="nil"/>
            </w:tcBorders>
            <w:shd w:val="clear" w:color="auto" w:fill="auto"/>
          </w:tcPr>
          <w:p w14:paraId="01835182" w14:textId="77777777" w:rsidR="002A2C0E" w:rsidRDefault="008C1083">
            <w:pPr>
              <w:jc w:val="left"/>
              <w:rPr>
                <w:rFonts w:ascii="宋体" w:eastAsia="宋体" w:hAnsi="Times New Roman" w:cs="Times New Roman"/>
                <w:szCs w:val="21"/>
              </w:rPr>
            </w:pPr>
            <w:r>
              <w:rPr>
                <w:rFonts w:ascii="宋体" w:eastAsia="宋体" w:hAnsi="Times New Roman" w:cs="Times New Roman" w:hint="eastAsia"/>
                <w:szCs w:val="21"/>
              </w:rPr>
              <w:t>铅（以</w:t>
            </w:r>
            <w:r>
              <w:rPr>
                <w:rFonts w:ascii="宋体" w:eastAsia="宋体" w:hAnsi="Times New Roman" w:cs="Times New Roman" w:hint="eastAsia"/>
                <w:szCs w:val="21"/>
              </w:rPr>
              <w:t>Pb</w:t>
            </w:r>
            <w:r>
              <w:rPr>
                <w:rFonts w:ascii="宋体" w:eastAsia="宋体" w:hAnsi="Times New Roman" w:cs="Times New Roman" w:hint="eastAsia"/>
                <w:szCs w:val="21"/>
              </w:rPr>
              <w:t>计）</w:t>
            </w:r>
            <w:r>
              <w:rPr>
                <w:rFonts w:ascii="宋体" w:eastAsia="宋体" w:hAnsi="Times New Roman" w:cs="Times New Roman" w:hint="eastAsia"/>
                <w:szCs w:val="21"/>
              </w:rPr>
              <w:t>/(mg/kg)</w:t>
            </w:r>
          </w:p>
        </w:tc>
        <w:tc>
          <w:tcPr>
            <w:tcW w:w="245" w:type="pct"/>
            <w:tcBorders>
              <w:top w:val="single" w:sz="12" w:space="0" w:color="auto"/>
              <w:left w:val="nil"/>
              <w:bottom w:val="single" w:sz="4" w:space="0" w:color="auto"/>
            </w:tcBorders>
            <w:shd w:val="clear" w:color="auto" w:fill="auto"/>
          </w:tcPr>
          <w:p w14:paraId="25DAA9F1" w14:textId="77777777" w:rsidR="002A2C0E" w:rsidRDefault="008C1083">
            <w:pPr>
              <w:ind w:firstLineChars="50" w:firstLine="105"/>
              <w:rPr>
                <w:rFonts w:ascii="宋体" w:eastAsia="宋体" w:hAnsi="Times New Roman" w:cs="Times New Roman"/>
                <w:szCs w:val="21"/>
              </w:rPr>
            </w:pPr>
            <w:r>
              <w:rPr>
                <w:rFonts w:ascii="宋体" w:eastAsia="宋体" w:hAnsi="Times New Roman" w:cs="Times New Roman" w:hint="eastAsia"/>
                <w:szCs w:val="21"/>
              </w:rPr>
              <w:t>≤</w:t>
            </w:r>
          </w:p>
        </w:tc>
        <w:tc>
          <w:tcPr>
            <w:tcW w:w="2452" w:type="pct"/>
            <w:tcBorders>
              <w:top w:val="single" w:sz="12" w:space="0" w:color="auto"/>
              <w:bottom w:val="single" w:sz="4" w:space="0" w:color="auto"/>
              <w:right w:val="single" w:sz="12" w:space="0" w:color="auto"/>
            </w:tcBorders>
            <w:shd w:val="clear" w:color="auto" w:fill="auto"/>
          </w:tcPr>
          <w:p w14:paraId="50B6417E" w14:textId="77777777" w:rsidR="002A2C0E" w:rsidRDefault="008C1083">
            <w:pPr>
              <w:jc w:val="center"/>
              <w:rPr>
                <w:rFonts w:ascii="宋体" w:eastAsia="宋体" w:hAnsi="Times New Roman" w:cs="Times New Roman"/>
                <w:szCs w:val="21"/>
              </w:rPr>
            </w:pPr>
            <w:r>
              <w:rPr>
                <w:rFonts w:ascii="宋体" w:eastAsia="宋体" w:hAnsi="Times New Roman" w:cs="Times New Roman" w:hint="eastAsia"/>
                <w:szCs w:val="21"/>
              </w:rPr>
              <w:t>0.5</w:t>
            </w:r>
          </w:p>
        </w:tc>
      </w:tr>
      <w:tr w:rsidR="002A2C0E" w14:paraId="423D3932" w14:textId="77777777">
        <w:trPr>
          <w:jc w:val="center"/>
        </w:trPr>
        <w:tc>
          <w:tcPr>
            <w:tcW w:w="2303" w:type="pct"/>
            <w:tcBorders>
              <w:top w:val="single" w:sz="4" w:space="0" w:color="auto"/>
              <w:left w:val="single" w:sz="12" w:space="0" w:color="auto"/>
              <w:bottom w:val="single" w:sz="12" w:space="0" w:color="auto"/>
              <w:right w:val="nil"/>
            </w:tcBorders>
            <w:shd w:val="clear" w:color="auto" w:fill="auto"/>
          </w:tcPr>
          <w:p w14:paraId="16CFA8D5" w14:textId="77777777" w:rsidR="002A2C0E" w:rsidRDefault="008C1083">
            <w:pPr>
              <w:jc w:val="left"/>
              <w:rPr>
                <w:rFonts w:ascii="宋体" w:eastAsia="宋体" w:hAnsi="Times New Roman" w:cs="Times New Roman"/>
                <w:szCs w:val="21"/>
              </w:rPr>
            </w:pPr>
            <w:r>
              <w:rPr>
                <w:rFonts w:ascii="宋体" w:eastAsia="宋体" w:hAnsi="Times New Roman" w:cs="Times New Roman" w:hint="eastAsia"/>
                <w:szCs w:val="21"/>
              </w:rPr>
              <w:t>总砷（以</w:t>
            </w:r>
            <w:r>
              <w:rPr>
                <w:rFonts w:ascii="宋体" w:eastAsia="宋体" w:hAnsi="Times New Roman" w:cs="Times New Roman" w:hint="eastAsia"/>
                <w:szCs w:val="21"/>
              </w:rPr>
              <w:t>As</w:t>
            </w:r>
            <w:r>
              <w:rPr>
                <w:rFonts w:ascii="宋体" w:eastAsia="宋体" w:hAnsi="Times New Roman" w:cs="Times New Roman" w:hint="eastAsia"/>
                <w:szCs w:val="21"/>
              </w:rPr>
              <w:t>计）</w:t>
            </w:r>
            <w:r>
              <w:rPr>
                <w:rFonts w:ascii="宋体" w:eastAsia="宋体" w:hAnsi="Times New Roman" w:cs="Times New Roman" w:hint="eastAsia"/>
                <w:szCs w:val="21"/>
              </w:rPr>
              <w:t>/(mg/kg)</w:t>
            </w:r>
          </w:p>
        </w:tc>
        <w:tc>
          <w:tcPr>
            <w:tcW w:w="245" w:type="pct"/>
            <w:tcBorders>
              <w:top w:val="single" w:sz="4" w:space="0" w:color="auto"/>
              <w:left w:val="nil"/>
              <w:bottom w:val="single" w:sz="12" w:space="0" w:color="auto"/>
            </w:tcBorders>
            <w:shd w:val="clear" w:color="auto" w:fill="auto"/>
          </w:tcPr>
          <w:p w14:paraId="378C9F10" w14:textId="77777777" w:rsidR="002A2C0E" w:rsidRDefault="008C1083">
            <w:pPr>
              <w:ind w:firstLineChars="50" w:firstLine="105"/>
              <w:rPr>
                <w:rFonts w:ascii="宋体" w:eastAsia="宋体" w:hAnsi="Times New Roman" w:cs="Times New Roman"/>
                <w:szCs w:val="21"/>
              </w:rPr>
            </w:pPr>
            <w:r>
              <w:rPr>
                <w:rFonts w:ascii="宋体" w:eastAsia="宋体" w:hAnsi="Times New Roman" w:cs="Times New Roman" w:hint="eastAsia"/>
                <w:szCs w:val="21"/>
              </w:rPr>
              <w:t>≤</w:t>
            </w:r>
          </w:p>
        </w:tc>
        <w:tc>
          <w:tcPr>
            <w:tcW w:w="2452" w:type="pct"/>
            <w:tcBorders>
              <w:top w:val="single" w:sz="4" w:space="0" w:color="auto"/>
              <w:bottom w:val="single" w:sz="12" w:space="0" w:color="auto"/>
              <w:right w:val="single" w:sz="12" w:space="0" w:color="auto"/>
            </w:tcBorders>
            <w:shd w:val="clear" w:color="auto" w:fill="auto"/>
          </w:tcPr>
          <w:p w14:paraId="28BEFEAF" w14:textId="77777777" w:rsidR="002A2C0E" w:rsidRDefault="008C1083">
            <w:pPr>
              <w:jc w:val="center"/>
              <w:rPr>
                <w:rFonts w:ascii="宋体" w:eastAsia="宋体" w:hAnsi="Times New Roman" w:cs="Times New Roman"/>
                <w:szCs w:val="21"/>
              </w:rPr>
            </w:pPr>
            <w:r>
              <w:rPr>
                <w:rFonts w:ascii="宋体" w:eastAsia="宋体" w:hAnsi="Times New Roman" w:cs="Times New Roman" w:hint="eastAsia"/>
                <w:szCs w:val="21"/>
              </w:rPr>
              <w:t>0.5</w:t>
            </w:r>
          </w:p>
        </w:tc>
      </w:tr>
    </w:tbl>
    <w:p w14:paraId="41C800CA" w14:textId="77777777" w:rsidR="002A2C0E" w:rsidRDefault="008C1083">
      <w:pPr>
        <w:ind w:leftChars="200" w:left="420"/>
        <w:jc w:val="left"/>
        <w:rPr>
          <w:rFonts w:ascii="仿宋_GB2312" w:eastAsia="仿宋_GB2312" w:hAnsi="黑体"/>
          <w:sz w:val="28"/>
          <w:szCs w:val="28"/>
        </w:rPr>
      </w:pPr>
      <w:r>
        <w:rPr>
          <w:rFonts w:ascii="仿宋_GB2312" w:eastAsia="仿宋_GB2312" w:hAnsi="黑体" w:hint="eastAsia"/>
          <w:sz w:val="28"/>
          <w:szCs w:val="28"/>
        </w:rPr>
        <w:lastRenderedPageBreak/>
        <w:t>8.</w:t>
      </w:r>
      <w:r>
        <w:rPr>
          <w:rFonts w:ascii="仿宋_GB2312" w:eastAsia="仿宋_GB2312" w:hAnsi="黑体" w:hint="eastAsia"/>
          <w:sz w:val="28"/>
          <w:szCs w:val="28"/>
        </w:rPr>
        <w:t>食品添加剂和食品营养强化剂</w:t>
      </w:r>
    </w:p>
    <w:p w14:paraId="30D3261E" w14:textId="77777777" w:rsidR="002A2C0E" w:rsidRDefault="008C1083">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①食品添加剂的使用应遵守</w:t>
      </w:r>
      <w:r>
        <w:rPr>
          <w:rFonts w:ascii="仿宋_GB2312" w:eastAsia="仿宋_GB2312" w:hAnsiTheme="minorEastAsia" w:hint="eastAsia"/>
          <w:sz w:val="28"/>
          <w:szCs w:val="28"/>
        </w:rPr>
        <w:t>GB 2760</w:t>
      </w:r>
      <w:r>
        <w:rPr>
          <w:rFonts w:ascii="仿宋_GB2312" w:eastAsia="仿宋_GB2312" w:hAnsiTheme="minorEastAsia" w:hint="eastAsia"/>
          <w:sz w:val="28"/>
          <w:szCs w:val="28"/>
        </w:rPr>
        <w:t>的规定。</w:t>
      </w:r>
    </w:p>
    <w:p w14:paraId="2F6A137B" w14:textId="77777777" w:rsidR="002A2C0E" w:rsidRDefault="008C1083">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⑤食品营养强化剂的使用遵守</w:t>
      </w:r>
      <w:r>
        <w:rPr>
          <w:rFonts w:ascii="仿宋_GB2312" w:eastAsia="仿宋_GB2312" w:hAnsiTheme="minorEastAsia" w:hint="eastAsia"/>
          <w:sz w:val="28"/>
          <w:szCs w:val="28"/>
        </w:rPr>
        <w:t>GB 14880</w:t>
      </w:r>
      <w:r>
        <w:rPr>
          <w:rFonts w:ascii="仿宋_GB2312" w:eastAsia="仿宋_GB2312" w:hAnsiTheme="minorEastAsia" w:hint="eastAsia"/>
          <w:sz w:val="28"/>
          <w:szCs w:val="28"/>
        </w:rPr>
        <w:t>的规定。</w:t>
      </w:r>
    </w:p>
    <w:p w14:paraId="137A3392" w14:textId="77777777" w:rsidR="002A2C0E" w:rsidRDefault="008C1083">
      <w:pPr>
        <w:pStyle w:val="a9"/>
        <w:numPr>
          <w:ilvl w:val="0"/>
          <w:numId w:val="5"/>
        </w:numPr>
        <w:spacing w:afterLines="50" w:after="156"/>
        <w:ind w:firstLineChars="0"/>
        <w:rPr>
          <w:rFonts w:ascii="楷体_GB2312" w:eastAsia="楷体_GB2312" w:hAnsi="黑体"/>
          <w:sz w:val="28"/>
          <w:szCs w:val="28"/>
        </w:rPr>
      </w:pPr>
      <w:r>
        <w:rPr>
          <w:rFonts w:ascii="楷体_GB2312" w:eastAsia="楷体_GB2312" w:hAnsi="黑体" w:hint="eastAsia"/>
          <w:sz w:val="28"/>
          <w:szCs w:val="28"/>
        </w:rPr>
        <w:t>试验方法</w:t>
      </w:r>
    </w:p>
    <w:p w14:paraId="5219325E" w14:textId="77777777" w:rsidR="002A2C0E" w:rsidRDefault="008C1083">
      <w:pPr>
        <w:pStyle w:val="a9"/>
        <w:numPr>
          <w:ilvl w:val="0"/>
          <w:numId w:val="6"/>
        </w:numPr>
        <w:ind w:leftChars="200" w:left="896" w:hangingChars="170" w:hanging="476"/>
        <w:jc w:val="left"/>
        <w:rPr>
          <w:rFonts w:ascii="仿宋_GB2312" w:eastAsia="仿宋_GB2312" w:hAnsi="黑体"/>
          <w:sz w:val="28"/>
          <w:szCs w:val="28"/>
        </w:rPr>
      </w:pPr>
      <w:r>
        <w:rPr>
          <w:rFonts w:ascii="仿宋_GB2312" w:eastAsia="仿宋_GB2312" w:hAnsi="黑体" w:hint="eastAsia"/>
          <w:sz w:val="28"/>
          <w:szCs w:val="28"/>
        </w:rPr>
        <w:t>干燥失重按</w:t>
      </w:r>
      <w:r>
        <w:rPr>
          <w:rFonts w:ascii="仿宋_GB2312" w:eastAsia="仿宋_GB2312" w:hAnsi="黑体" w:hint="eastAsia"/>
          <w:sz w:val="28"/>
          <w:szCs w:val="28"/>
        </w:rPr>
        <w:t xml:space="preserve">SB/T 10347 </w:t>
      </w:r>
      <w:r>
        <w:rPr>
          <w:rFonts w:ascii="仿宋_GB2312" w:eastAsia="仿宋_GB2312" w:hAnsi="黑体" w:hint="eastAsia"/>
          <w:sz w:val="28"/>
          <w:szCs w:val="28"/>
        </w:rPr>
        <w:t>附录</w:t>
      </w:r>
      <w:r>
        <w:rPr>
          <w:rFonts w:ascii="仿宋_GB2312" w:eastAsia="仿宋_GB2312" w:hAnsi="黑体" w:hint="eastAsia"/>
          <w:sz w:val="28"/>
          <w:szCs w:val="28"/>
        </w:rPr>
        <w:t>A</w:t>
      </w:r>
      <w:r>
        <w:rPr>
          <w:rFonts w:ascii="仿宋_GB2312" w:eastAsia="仿宋_GB2312" w:hAnsi="黑体" w:hint="eastAsia"/>
          <w:sz w:val="28"/>
          <w:szCs w:val="28"/>
        </w:rPr>
        <w:t>规定的方法测定。</w:t>
      </w:r>
    </w:p>
    <w:p w14:paraId="2BAE212F" w14:textId="77777777" w:rsidR="002A2C0E" w:rsidRDefault="008C1083">
      <w:pPr>
        <w:pStyle w:val="a9"/>
        <w:numPr>
          <w:ilvl w:val="0"/>
          <w:numId w:val="6"/>
        </w:numPr>
        <w:ind w:leftChars="200" w:left="896" w:hangingChars="170" w:hanging="476"/>
        <w:jc w:val="left"/>
        <w:rPr>
          <w:rFonts w:ascii="仿宋_GB2312" w:eastAsia="仿宋_GB2312" w:hAnsi="黑体"/>
          <w:sz w:val="28"/>
          <w:szCs w:val="28"/>
        </w:rPr>
      </w:pPr>
      <w:r>
        <w:rPr>
          <w:rFonts w:ascii="仿宋_GB2312" w:eastAsia="仿宋_GB2312" w:hAnsi="黑体" w:hint="eastAsia"/>
          <w:sz w:val="28"/>
          <w:szCs w:val="28"/>
        </w:rPr>
        <w:t>水分按照</w:t>
      </w:r>
      <w:r>
        <w:rPr>
          <w:rFonts w:ascii="仿宋_GB2312" w:eastAsia="仿宋_GB2312" w:hAnsi="黑体" w:hint="eastAsia"/>
          <w:sz w:val="28"/>
          <w:szCs w:val="28"/>
        </w:rPr>
        <w:t xml:space="preserve">GB 5009.3 </w:t>
      </w:r>
      <w:r>
        <w:rPr>
          <w:rFonts w:ascii="仿宋_GB2312" w:eastAsia="仿宋_GB2312" w:hAnsi="黑体" w:hint="eastAsia"/>
          <w:sz w:val="28"/>
          <w:szCs w:val="28"/>
        </w:rPr>
        <w:t>规定的方法测定。</w:t>
      </w:r>
    </w:p>
    <w:p w14:paraId="523BC42A" w14:textId="77777777" w:rsidR="002A2C0E" w:rsidRDefault="008C1083">
      <w:pPr>
        <w:pStyle w:val="a9"/>
        <w:numPr>
          <w:ilvl w:val="0"/>
          <w:numId w:val="6"/>
        </w:numPr>
        <w:ind w:leftChars="200" w:left="896" w:hangingChars="170" w:hanging="476"/>
        <w:jc w:val="left"/>
        <w:rPr>
          <w:rFonts w:ascii="仿宋_GB2312" w:eastAsia="仿宋_GB2312" w:hAnsi="黑体"/>
          <w:sz w:val="28"/>
          <w:szCs w:val="28"/>
        </w:rPr>
      </w:pPr>
      <w:r>
        <w:rPr>
          <w:rFonts w:ascii="仿宋_GB2312" w:eastAsia="仿宋_GB2312" w:hAnsi="黑体" w:hint="eastAsia"/>
          <w:sz w:val="28"/>
          <w:szCs w:val="28"/>
        </w:rPr>
        <w:t>免疫球蛋白（</w:t>
      </w:r>
      <w:r>
        <w:rPr>
          <w:rFonts w:ascii="仿宋_GB2312" w:eastAsia="仿宋_GB2312" w:hAnsi="黑体" w:hint="eastAsia"/>
          <w:sz w:val="28"/>
          <w:szCs w:val="28"/>
        </w:rPr>
        <w:t>IgG</w:t>
      </w:r>
      <w:r>
        <w:rPr>
          <w:rFonts w:ascii="仿宋_GB2312" w:eastAsia="仿宋_GB2312" w:hAnsi="黑体" w:hint="eastAsia"/>
          <w:sz w:val="28"/>
          <w:szCs w:val="28"/>
        </w:rPr>
        <w:t>）按</w:t>
      </w:r>
      <w:r>
        <w:rPr>
          <w:rFonts w:ascii="仿宋_GB2312" w:eastAsia="仿宋_GB2312" w:hAnsi="黑体" w:hint="eastAsia"/>
          <w:sz w:val="28"/>
          <w:szCs w:val="28"/>
        </w:rPr>
        <w:t>GB/T 5009.194</w:t>
      </w:r>
      <w:r>
        <w:rPr>
          <w:rFonts w:ascii="仿宋_GB2312" w:eastAsia="仿宋_GB2312" w:hAnsi="黑体" w:hint="eastAsia"/>
          <w:sz w:val="28"/>
          <w:szCs w:val="28"/>
        </w:rPr>
        <w:t>规定的方法测定。</w:t>
      </w:r>
    </w:p>
    <w:p w14:paraId="59E17305" w14:textId="77777777" w:rsidR="002A2C0E" w:rsidRDefault="008C1083">
      <w:pPr>
        <w:pStyle w:val="a9"/>
        <w:numPr>
          <w:ilvl w:val="0"/>
          <w:numId w:val="6"/>
        </w:numPr>
        <w:ind w:leftChars="200" w:left="896" w:hangingChars="170" w:hanging="476"/>
        <w:jc w:val="left"/>
        <w:rPr>
          <w:rFonts w:ascii="仿宋_GB2312" w:eastAsia="仿宋_GB2312" w:hAnsi="黑体"/>
          <w:sz w:val="28"/>
          <w:szCs w:val="28"/>
        </w:rPr>
      </w:pPr>
      <w:r>
        <w:rPr>
          <w:rFonts w:ascii="仿宋_GB2312" w:eastAsia="仿宋_GB2312" w:hAnsi="黑体" w:hint="eastAsia"/>
          <w:sz w:val="28"/>
          <w:szCs w:val="28"/>
        </w:rPr>
        <w:t>益生菌活菌数按</w:t>
      </w:r>
      <w:r>
        <w:rPr>
          <w:rFonts w:ascii="仿宋_GB2312" w:eastAsia="仿宋_GB2312" w:hAnsi="黑体" w:hint="eastAsia"/>
          <w:sz w:val="28"/>
          <w:szCs w:val="28"/>
        </w:rPr>
        <w:t>GB 4789.34</w:t>
      </w:r>
      <w:r>
        <w:rPr>
          <w:rFonts w:ascii="仿宋_GB2312" w:eastAsia="仿宋_GB2312" w:hAnsi="黑体" w:hint="eastAsia"/>
          <w:sz w:val="28"/>
          <w:szCs w:val="28"/>
        </w:rPr>
        <w:t>、</w:t>
      </w:r>
      <w:r>
        <w:rPr>
          <w:rFonts w:ascii="仿宋_GB2312" w:eastAsia="仿宋_GB2312" w:hAnsi="黑体" w:hint="eastAsia"/>
          <w:sz w:val="28"/>
          <w:szCs w:val="28"/>
        </w:rPr>
        <w:t>GB 4789.35</w:t>
      </w:r>
      <w:r>
        <w:rPr>
          <w:rFonts w:ascii="仿宋_GB2312" w:eastAsia="仿宋_GB2312" w:hAnsi="黑体" w:hint="eastAsia"/>
          <w:sz w:val="28"/>
          <w:szCs w:val="28"/>
        </w:rPr>
        <w:t>规定的方法或符合该菌种相应的检测方法测定。</w:t>
      </w:r>
    </w:p>
    <w:p w14:paraId="39067902" w14:textId="77777777" w:rsidR="002A2C0E" w:rsidRDefault="008C1083">
      <w:pPr>
        <w:pStyle w:val="a9"/>
        <w:numPr>
          <w:ilvl w:val="0"/>
          <w:numId w:val="6"/>
        </w:numPr>
        <w:ind w:leftChars="200" w:left="896" w:hangingChars="170" w:hanging="476"/>
        <w:jc w:val="left"/>
        <w:rPr>
          <w:rFonts w:ascii="仿宋_GB2312" w:eastAsia="仿宋_GB2312" w:hAnsi="黑体"/>
          <w:sz w:val="28"/>
          <w:szCs w:val="28"/>
        </w:rPr>
      </w:pPr>
      <w:r>
        <w:rPr>
          <w:rFonts w:ascii="仿宋_GB2312" w:eastAsia="仿宋_GB2312" w:hAnsi="黑体" w:hint="eastAsia"/>
          <w:sz w:val="28"/>
          <w:szCs w:val="28"/>
        </w:rPr>
        <w:t>沙门氏菌按</w:t>
      </w:r>
      <w:r>
        <w:rPr>
          <w:rFonts w:ascii="仿宋_GB2312" w:eastAsia="仿宋_GB2312" w:hAnsi="黑体" w:hint="eastAsia"/>
          <w:sz w:val="28"/>
          <w:szCs w:val="28"/>
        </w:rPr>
        <w:t>GB 4789.4</w:t>
      </w:r>
      <w:r>
        <w:rPr>
          <w:rFonts w:ascii="仿宋_GB2312" w:eastAsia="仿宋_GB2312" w:hAnsi="黑体" w:hint="eastAsia"/>
          <w:sz w:val="28"/>
          <w:szCs w:val="28"/>
        </w:rPr>
        <w:t>规定的方法测定。</w:t>
      </w:r>
    </w:p>
    <w:p w14:paraId="485D14AC" w14:textId="77777777" w:rsidR="002A2C0E" w:rsidRDefault="008C1083">
      <w:pPr>
        <w:pStyle w:val="a9"/>
        <w:numPr>
          <w:ilvl w:val="0"/>
          <w:numId w:val="6"/>
        </w:numPr>
        <w:ind w:leftChars="200" w:left="896" w:hangingChars="170" w:hanging="476"/>
        <w:jc w:val="left"/>
        <w:rPr>
          <w:rFonts w:ascii="仿宋_GB2312" w:eastAsia="仿宋_GB2312" w:hAnsi="黑体"/>
          <w:sz w:val="28"/>
          <w:szCs w:val="28"/>
        </w:rPr>
      </w:pPr>
      <w:r>
        <w:rPr>
          <w:rFonts w:ascii="仿宋_GB2312" w:eastAsia="仿宋_GB2312" w:hAnsi="黑体" w:hint="eastAsia"/>
          <w:sz w:val="28"/>
          <w:szCs w:val="28"/>
        </w:rPr>
        <w:t>金黄色葡萄球菌按</w:t>
      </w:r>
      <w:r>
        <w:rPr>
          <w:rFonts w:ascii="仿宋_GB2312" w:eastAsia="仿宋_GB2312" w:hAnsi="黑体" w:hint="eastAsia"/>
          <w:sz w:val="28"/>
          <w:szCs w:val="28"/>
        </w:rPr>
        <w:t>GB 4789.10</w:t>
      </w:r>
      <w:r>
        <w:rPr>
          <w:rFonts w:ascii="仿宋_GB2312" w:eastAsia="仿宋_GB2312" w:hAnsi="黑体" w:hint="eastAsia"/>
          <w:sz w:val="28"/>
          <w:szCs w:val="28"/>
        </w:rPr>
        <w:t>规定的方法测定。</w:t>
      </w:r>
    </w:p>
    <w:p w14:paraId="35EEE73F" w14:textId="77777777" w:rsidR="002A2C0E" w:rsidRDefault="008C1083">
      <w:pPr>
        <w:pStyle w:val="a9"/>
        <w:numPr>
          <w:ilvl w:val="0"/>
          <w:numId w:val="6"/>
        </w:numPr>
        <w:ind w:leftChars="200" w:left="896" w:hangingChars="170" w:hanging="476"/>
        <w:jc w:val="left"/>
        <w:rPr>
          <w:rFonts w:ascii="仿宋_GB2312" w:eastAsia="仿宋_GB2312" w:hAnsi="黑体"/>
          <w:sz w:val="28"/>
          <w:szCs w:val="28"/>
        </w:rPr>
      </w:pPr>
      <w:r>
        <w:rPr>
          <w:rFonts w:ascii="仿宋_GB2312" w:eastAsia="仿宋_GB2312" w:hAnsi="黑体" w:hint="eastAsia"/>
          <w:sz w:val="28"/>
          <w:szCs w:val="28"/>
        </w:rPr>
        <w:t>大肠菌群数按</w:t>
      </w:r>
      <w:r>
        <w:rPr>
          <w:rFonts w:ascii="仿宋_GB2312" w:eastAsia="仿宋_GB2312" w:hAnsi="黑体" w:hint="eastAsia"/>
          <w:sz w:val="28"/>
          <w:szCs w:val="28"/>
        </w:rPr>
        <w:t>GB 4789.3</w:t>
      </w:r>
      <w:r>
        <w:rPr>
          <w:rFonts w:ascii="仿宋_GB2312" w:eastAsia="仿宋_GB2312" w:hAnsi="黑体" w:hint="eastAsia"/>
          <w:sz w:val="28"/>
          <w:szCs w:val="28"/>
        </w:rPr>
        <w:t>中规定的平板计数法测定。</w:t>
      </w:r>
    </w:p>
    <w:p w14:paraId="292A30C8" w14:textId="77777777" w:rsidR="002A2C0E" w:rsidRDefault="008C1083">
      <w:pPr>
        <w:pStyle w:val="a9"/>
        <w:numPr>
          <w:ilvl w:val="0"/>
          <w:numId w:val="6"/>
        </w:numPr>
        <w:ind w:leftChars="200" w:left="896" w:hangingChars="170" w:hanging="476"/>
        <w:jc w:val="left"/>
        <w:rPr>
          <w:rFonts w:ascii="仿宋_GB2312" w:eastAsia="仿宋_GB2312" w:hAnsi="黑体"/>
          <w:sz w:val="28"/>
          <w:szCs w:val="28"/>
        </w:rPr>
      </w:pPr>
      <w:r>
        <w:rPr>
          <w:rFonts w:ascii="仿宋_GB2312" w:eastAsia="仿宋_GB2312" w:hAnsi="黑体" w:hint="eastAsia"/>
          <w:sz w:val="28"/>
          <w:szCs w:val="28"/>
        </w:rPr>
        <w:t>铅按</w:t>
      </w:r>
      <w:r>
        <w:rPr>
          <w:rFonts w:ascii="仿宋_GB2312" w:eastAsia="仿宋_GB2312" w:hAnsi="黑体" w:hint="eastAsia"/>
          <w:sz w:val="28"/>
          <w:szCs w:val="28"/>
        </w:rPr>
        <w:t>GB 5009.12</w:t>
      </w:r>
      <w:r>
        <w:rPr>
          <w:rFonts w:ascii="仿宋_GB2312" w:eastAsia="仿宋_GB2312" w:hAnsi="黑体" w:hint="eastAsia"/>
          <w:sz w:val="28"/>
          <w:szCs w:val="28"/>
        </w:rPr>
        <w:t>规定的方法测定。</w:t>
      </w:r>
    </w:p>
    <w:p w14:paraId="529E3AC7" w14:textId="77777777" w:rsidR="002A2C0E" w:rsidRDefault="008C1083">
      <w:pPr>
        <w:pStyle w:val="a9"/>
        <w:numPr>
          <w:ilvl w:val="0"/>
          <w:numId w:val="6"/>
        </w:numPr>
        <w:ind w:leftChars="200" w:left="896" w:hangingChars="170" w:hanging="476"/>
        <w:jc w:val="left"/>
        <w:rPr>
          <w:rFonts w:ascii="仿宋_GB2312" w:eastAsia="仿宋_GB2312" w:hAnsi="黑体"/>
          <w:sz w:val="28"/>
          <w:szCs w:val="28"/>
        </w:rPr>
      </w:pPr>
      <w:r>
        <w:rPr>
          <w:rFonts w:ascii="仿宋_GB2312" w:eastAsia="仿宋_GB2312" w:hAnsi="黑体" w:hint="eastAsia"/>
          <w:sz w:val="28"/>
          <w:szCs w:val="28"/>
        </w:rPr>
        <w:t>总砷按</w:t>
      </w:r>
      <w:r>
        <w:rPr>
          <w:rFonts w:ascii="仿宋_GB2312" w:eastAsia="仿宋_GB2312" w:hAnsi="黑体" w:hint="eastAsia"/>
          <w:sz w:val="28"/>
          <w:szCs w:val="28"/>
        </w:rPr>
        <w:t>GB 5009.11</w:t>
      </w:r>
      <w:r>
        <w:rPr>
          <w:rFonts w:ascii="仿宋_GB2312" w:eastAsia="仿宋_GB2312" w:hAnsi="黑体" w:hint="eastAsia"/>
          <w:sz w:val="28"/>
          <w:szCs w:val="28"/>
        </w:rPr>
        <w:t>规定的方法测定。</w:t>
      </w:r>
    </w:p>
    <w:p w14:paraId="1B41C122" w14:textId="77777777" w:rsidR="002A2C0E" w:rsidRDefault="008C1083">
      <w:pPr>
        <w:pStyle w:val="a9"/>
        <w:numPr>
          <w:ilvl w:val="0"/>
          <w:numId w:val="5"/>
        </w:numPr>
        <w:spacing w:afterLines="50" w:after="156"/>
        <w:ind w:firstLineChars="0"/>
        <w:rPr>
          <w:rFonts w:ascii="楷体_GB2312" w:eastAsia="楷体_GB2312" w:hAnsi="黑体"/>
          <w:sz w:val="28"/>
          <w:szCs w:val="28"/>
        </w:rPr>
      </w:pPr>
      <w:r>
        <w:rPr>
          <w:rFonts w:ascii="楷体_GB2312" w:eastAsia="楷体_GB2312" w:hAnsi="黑体" w:hint="eastAsia"/>
          <w:sz w:val="28"/>
          <w:szCs w:val="28"/>
        </w:rPr>
        <w:t>储存与运输</w:t>
      </w:r>
    </w:p>
    <w:p w14:paraId="449AEADA" w14:textId="77777777" w:rsidR="002A2C0E" w:rsidRDefault="008C1083">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贮存与运输应符合</w:t>
      </w:r>
      <w:r>
        <w:rPr>
          <w:rFonts w:ascii="仿宋_GB2312" w:eastAsia="仿宋_GB2312" w:hAnsiTheme="minorEastAsia" w:hint="eastAsia"/>
          <w:sz w:val="28"/>
          <w:szCs w:val="28"/>
        </w:rPr>
        <w:t>GB 31621</w:t>
      </w:r>
      <w:r>
        <w:rPr>
          <w:rFonts w:ascii="仿宋_GB2312" w:eastAsia="仿宋_GB2312" w:hAnsiTheme="minorEastAsia" w:hint="eastAsia"/>
          <w:sz w:val="28"/>
          <w:szCs w:val="28"/>
        </w:rPr>
        <w:t>的规定。需冷藏、冷冻及特殊条件保存的产品，应按照产品标识的条件进行贮存和运输。</w:t>
      </w:r>
    </w:p>
    <w:p w14:paraId="06307B33" w14:textId="77777777" w:rsidR="002A2C0E" w:rsidRDefault="008C1083">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运输车辆应保持清洁。不应与有毒、有污染、有腐蚀性、易挥发或有异味的物品混装、混运。运输时应防尘、防蝇、防晒、防雨。装卸时应轻搬、轻放。</w:t>
      </w:r>
    </w:p>
    <w:p w14:paraId="0CF30A61" w14:textId="77777777" w:rsidR="002A2C0E" w:rsidRDefault="008C1083">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产品应贮存在阴凉、清洁、干燥、通风的库房中，不得与有毒、有害、有腐蚀性、有异味的物品同处存放。</w:t>
      </w:r>
    </w:p>
    <w:p w14:paraId="62E1DD37" w14:textId="77777777" w:rsidR="002A2C0E" w:rsidRDefault="008C1083">
      <w:pPr>
        <w:pStyle w:val="a9"/>
        <w:numPr>
          <w:ilvl w:val="0"/>
          <w:numId w:val="1"/>
        </w:numPr>
        <w:ind w:firstLineChars="0"/>
        <w:rPr>
          <w:rFonts w:ascii="黑体" w:eastAsia="黑体" w:hAnsi="黑体"/>
          <w:sz w:val="28"/>
          <w:szCs w:val="28"/>
        </w:rPr>
      </w:pPr>
      <w:r>
        <w:rPr>
          <w:rFonts w:ascii="黑体" w:eastAsia="黑体" w:hAnsi="黑体" w:hint="eastAsia"/>
          <w:sz w:val="28"/>
          <w:szCs w:val="28"/>
        </w:rPr>
        <w:lastRenderedPageBreak/>
        <w:t>主要试验（或验证）情况分析</w:t>
      </w:r>
    </w:p>
    <w:p w14:paraId="0DF066BE" w14:textId="77777777" w:rsidR="002A2C0E" w:rsidRDefault="008C1083">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标准编制工作组依据标准初稿中拟定的初乳益生菌食品的技术要求拟定在相关方中开展广泛调研，充分考虑各相关的方的需求及实际，并结合多年研发生产经验总结，及实际生产情况对各类产品感官要求和理化指标开展了测试，同时充分考虑到初乳益生菌食品的现状与发展特点，制定了标准的适用范围。</w:t>
      </w:r>
      <w:r>
        <w:rPr>
          <w:rFonts w:ascii="仿宋_GB2312" w:eastAsia="仿宋_GB2312" w:hAnsiTheme="minorEastAsia" w:hint="eastAsia"/>
          <w:sz w:val="28"/>
          <w:szCs w:val="28"/>
        </w:rPr>
        <w:t xml:space="preserve"> </w:t>
      </w:r>
    </w:p>
    <w:p w14:paraId="5AA23FBE" w14:textId="77777777" w:rsidR="002A2C0E" w:rsidRDefault="008C1083">
      <w:pPr>
        <w:pStyle w:val="a9"/>
        <w:numPr>
          <w:ilvl w:val="0"/>
          <w:numId w:val="1"/>
        </w:numPr>
        <w:ind w:firstLineChars="0"/>
        <w:rPr>
          <w:rFonts w:ascii="黑体" w:eastAsia="黑体" w:hAnsi="黑体"/>
          <w:sz w:val="28"/>
          <w:szCs w:val="28"/>
        </w:rPr>
      </w:pPr>
      <w:r>
        <w:rPr>
          <w:rFonts w:ascii="黑体" w:eastAsia="黑体" w:hAnsi="黑体" w:hint="eastAsia"/>
          <w:sz w:val="28"/>
          <w:szCs w:val="28"/>
        </w:rPr>
        <w:t>标准中涉及专利情况</w:t>
      </w:r>
    </w:p>
    <w:p w14:paraId="1D74491F" w14:textId="77777777" w:rsidR="002A2C0E" w:rsidRDefault="008C1083">
      <w:pPr>
        <w:spacing w:line="360" w:lineRule="auto"/>
        <w:ind w:firstLineChars="250" w:firstLine="700"/>
        <w:jc w:val="left"/>
        <w:rPr>
          <w:rFonts w:ascii="仿宋_GB2312" w:eastAsia="仿宋_GB2312" w:hAnsiTheme="minorEastAsia"/>
          <w:sz w:val="28"/>
          <w:szCs w:val="28"/>
        </w:rPr>
      </w:pPr>
      <w:r>
        <w:rPr>
          <w:rFonts w:ascii="仿宋_GB2312" w:eastAsia="仿宋_GB2312" w:hAnsiTheme="minorEastAsia" w:hint="eastAsia"/>
          <w:sz w:val="28"/>
          <w:szCs w:val="28"/>
        </w:rPr>
        <w:t>无</w:t>
      </w:r>
    </w:p>
    <w:p w14:paraId="1125EFB9" w14:textId="77777777" w:rsidR="002A2C0E" w:rsidRDefault="008C1083">
      <w:pPr>
        <w:pStyle w:val="a9"/>
        <w:numPr>
          <w:ilvl w:val="0"/>
          <w:numId w:val="1"/>
        </w:numPr>
        <w:ind w:firstLineChars="0"/>
        <w:rPr>
          <w:rFonts w:ascii="黑体" w:eastAsia="黑体" w:hAnsi="黑体"/>
          <w:sz w:val="28"/>
          <w:szCs w:val="28"/>
        </w:rPr>
      </w:pPr>
      <w:r>
        <w:rPr>
          <w:rFonts w:ascii="黑体" w:eastAsia="黑体" w:hAnsi="黑体" w:hint="eastAsia"/>
          <w:sz w:val="28"/>
          <w:szCs w:val="28"/>
        </w:rPr>
        <w:t>产业化情况</w:t>
      </w:r>
    </w:p>
    <w:p w14:paraId="776A4E4A" w14:textId="77777777" w:rsidR="002A2C0E" w:rsidRDefault="008C1083">
      <w:pPr>
        <w:pStyle w:val="a9"/>
        <w:spacing w:line="360" w:lineRule="auto"/>
        <w:ind w:firstLine="560"/>
        <w:jc w:val="left"/>
        <w:rPr>
          <w:rFonts w:ascii="仿宋_GB2312" w:eastAsia="仿宋_GB2312" w:hAnsiTheme="minorEastAsia"/>
          <w:sz w:val="28"/>
          <w:szCs w:val="28"/>
        </w:rPr>
      </w:pPr>
      <w:r>
        <w:rPr>
          <w:rFonts w:ascii="仿宋_GB2312" w:eastAsia="仿宋_GB2312" w:hAnsiTheme="minorEastAsia" w:hint="eastAsia"/>
          <w:sz w:val="28"/>
          <w:szCs w:val="28"/>
        </w:rPr>
        <w:t>营养树企业集团创立于</w:t>
      </w:r>
      <w:r>
        <w:rPr>
          <w:rFonts w:ascii="仿宋_GB2312" w:eastAsia="仿宋_GB2312" w:hAnsiTheme="minorEastAsia" w:hint="eastAsia"/>
          <w:sz w:val="28"/>
          <w:szCs w:val="28"/>
        </w:rPr>
        <w:t>2009</w:t>
      </w:r>
      <w:r>
        <w:rPr>
          <w:rFonts w:ascii="仿宋_GB2312" w:eastAsia="仿宋_GB2312" w:hAnsiTheme="minorEastAsia" w:hint="eastAsia"/>
          <w:sz w:val="28"/>
          <w:szCs w:val="28"/>
        </w:rPr>
        <w:t>年，并于</w:t>
      </w:r>
      <w:r>
        <w:rPr>
          <w:rFonts w:ascii="仿宋_GB2312" w:eastAsia="仿宋_GB2312" w:hAnsiTheme="minorEastAsia" w:hint="eastAsia"/>
          <w:sz w:val="28"/>
          <w:szCs w:val="28"/>
        </w:rPr>
        <w:t>2018</w:t>
      </w:r>
      <w:r>
        <w:rPr>
          <w:rFonts w:ascii="仿宋_GB2312" w:eastAsia="仿宋_GB2312" w:hAnsiTheme="minorEastAsia" w:hint="eastAsia"/>
          <w:sz w:val="28"/>
          <w:szCs w:val="28"/>
        </w:rPr>
        <w:t>年成立湖南营养树生物科技有限公司，座落于长沙麓谷国家高新技术开发区。公司核心技术团队来自美国、内地及台湾，融合了国际领先的益生菌产品开发技术、美国领先的基因组学</w:t>
      </w:r>
      <w:r>
        <w:rPr>
          <w:rFonts w:ascii="仿宋_GB2312" w:eastAsia="仿宋_GB2312" w:hAnsiTheme="minorEastAsia" w:hint="eastAsia"/>
          <w:sz w:val="28"/>
          <w:szCs w:val="28"/>
        </w:rPr>
        <w:t>技术、内地经验丰富的生产营销团队这三个领域的优势资源，公司成立以来，专注于以益生菌为核心的微生态功能营养品的研究和制造。旗下拥有营养树等多个营养保健品牌，目前产品已有二十余种。</w:t>
      </w:r>
    </w:p>
    <w:p w14:paraId="444A7507" w14:textId="77777777" w:rsidR="002A2C0E" w:rsidRDefault="008C1083">
      <w:pPr>
        <w:pStyle w:val="a9"/>
        <w:spacing w:line="360" w:lineRule="auto"/>
        <w:ind w:firstLine="560"/>
        <w:jc w:val="left"/>
        <w:rPr>
          <w:rFonts w:ascii="仿宋_GB2312" w:eastAsia="仿宋_GB2312" w:hAnsiTheme="minorEastAsia"/>
          <w:sz w:val="28"/>
          <w:szCs w:val="28"/>
        </w:rPr>
      </w:pPr>
      <w:r>
        <w:rPr>
          <w:rFonts w:ascii="仿宋_GB2312" w:eastAsia="仿宋_GB2312" w:hAnsiTheme="minorEastAsia" w:hint="eastAsia"/>
          <w:sz w:val="28"/>
          <w:szCs w:val="28"/>
        </w:rPr>
        <w:t>2020</w:t>
      </w:r>
      <w:r>
        <w:rPr>
          <w:rFonts w:ascii="仿宋_GB2312" w:eastAsia="仿宋_GB2312" w:hAnsiTheme="minorEastAsia" w:hint="eastAsia"/>
          <w:sz w:val="28"/>
          <w:szCs w:val="28"/>
        </w:rPr>
        <w:t>年新冠疫情爆发以来，消费者对肠道微生物调节类产品，对免疫力提高的产品关注度已上升到一个新台阶。预计未来</w:t>
      </w:r>
      <w:r>
        <w:rPr>
          <w:rFonts w:ascii="仿宋_GB2312" w:eastAsia="仿宋_GB2312" w:hAnsiTheme="minorEastAsia" w:hint="eastAsia"/>
          <w:sz w:val="28"/>
          <w:szCs w:val="28"/>
        </w:rPr>
        <w:t>3</w:t>
      </w:r>
      <w:r>
        <w:rPr>
          <w:rFonts w:ascii="仿宋_GB2312" w:eastAsia="仿宋_GB2312" w:hAnsiTheme="minorEastAsia" w:hint="eastAsia"/>
          <w:sz w:val="28"/>
          <w:szCs w:val="28"/>
        </w:rPr>
        <w:t>年的时间是益生菌类结合免疫提高类型产品的一个高速增长期。</w:t>
      </w:r>
    </w:p>
    <w:p w14:paraId="77786907" w14:textId="77777777" w:rsidR="002A2C0E" w:rsidRDefault="008C1083">
      <w:pPr>
        <w:pStyle w:val="a9"/>
        <w:numPr>
          <w:ilvl w:val="0"/>
          <w:numId w:val="1"/>
        </w:numPr>
        <w:spacing w:beforeLines="50" w:before="156" w:afterLines="50" w:after="156"/>
        <w:ind w:firstLineChars="0"/>
        <w:jc w:val="left"/>
        <w:rPr>
          <w:rFonts w:ascii="黑体" w:eastAsia="黑体" w:hAnsi="黑体"/>
          <w:sz w:val="28"/>
          <w:szCs w:val="28"/>
        </w:rPr>
      </w:pPr>
      <w:r>
        <w:rPr>
          <w:rFonts w:ascii="黑体" w:eastAsia="黑体" w:hAnsi="黑体" w:hint="eastAsia"/>
          <w:sz w:val="28"/>
          <w:szCs w:val="28"/>
        </w:rPr>
        <w:t>与相关国家标准、行业标准及其他标准，特别是强制性标准的协调性</w:t>
      </w:r>
    </w:p>
    <w:p w14:paraId="6162296D" w14:textId="77777777" w:rsidR="002A2C0E" w:rsidRDefault="008C1083">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本标准的编制符合初乳益生菌食品相关的政策法规要求，并以相</w:t>
      </w:r>
      <w:r>
        <w:rPr>
          <w:rFonts w:ascii="仿宋_GB2312" w:eastAsia="仿宋_GB2312" w:hAnsiTheme="minorEastAsia" w:hint="eastAsia"/>
          <w:sz w:val="28"/>
          <w:szCs w:val="28"/>
        </w:rPr>
        <w:lastRenderedPageBreak/>
        <w:t>关标准为依据，与标准要求相一致协调。</w:t>
      </w:r>
    </w:p>
    <w:p w14:paraId="0DDC2C6B" w14:textId="77777777" w:rsidR="002A2C0E" w:rsidRDefault="008C1083">
      <w:pPr>
        <w:pStyle w:val="a9"/>
        <w:numPr>
          <w:ilvl w:val="0"/>
          <w:numId w:val="1"/>
        </w:numPr>
        <w:ind w:firstLineChars="0"/>
        <w:rPr>
          <w:rFonts w:ascii="黑体" w:eastAsia="黑体" w:hAnsi="黑体"/>
          <w:sz w:val="28"/>
          <w:szCs w:val="28"/>
        </w:rPr>
      </w:pPr>
      <w:r>
        <w:rPr>
          <w:rFonts w:ascii="黑体" w:eastAsia="黑体" w:hAnsi="黑体" w:hint="eastAsia"/>
          <w:sz w:val="28"/>
          <w:szCs w:val="28"/>
        </w:rPr>
        <w:t>重大意见分歧的处理依据和结果</w:t>
      </w:r>
    </w:p>
    <w:p w14:paraId="52A0B4F9" w14:textId="77777777" w:rsidR="002A2C0E" w:rsidRDefault="008C1083">
      <w:pPr>
        <w:pStyle w:val="a9"/>
        <w:spacing w:line="360" w:lineRule="auto"/>
        <w:ind w:left="72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无。</w:t>
      </w:r>
    </w:p>
    <w:p w14:paraId="7A4BA5D2" w14:textId="77777777" w:rsidR="002A2C0E" w:rsidRDefault="008C1083">
      <w:pPr>
        <w:pStyle w:val="a9"/>
        <w:numPr>
          <w:ilvl w:val="0"/>
          <w:numId w:val="1"/>
        </w:numPr>
        <w:spacing w:beforeLines="50" w:before="156" w:afterLines="50" w:after="156"/>
        <w:ind w:firstLineChars="0"/>
        <w:jc w:val="left"/>
        <w:rPr>
          <w:rFonts w:ascii="黑体" w:eastAsia="黑体" w:hAnsi="黑体"/>
          <w:sz w:val="28"/>
          <w:szCs w:val="28"/>
        </w:rPr>
      </w:pPr>
      <w:r>
        <w:rPr>
          <w:rFonts w:ascii="黑体" w:eastAsia="黑体" w:hAnsi="黑体" w:hint="eastAsia"/>
          <w:sz w:val="28"/>
          <w:szCs w:val="28"/>
        </w:rPr>
        <w:t>贯彻标准的要求和措施建议</w:t>
      </w:r>
    </w:p>
    <w:p w14:paraId="432562AC" w14:textId="77777777" w:rsidR="002A2C0E" w:rsidRDefault="008C1083">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本标准发布后，对团体内部成员及与其有合作关系的产业链上下游企业进行宣贯及培训，使标准使用者了解初乳益生菌食品的技术要求，认识到初乳益生菌食品的优势和意义，意识到标准制定对初乳益生菌食品生产的益处。通过标准的学习，掌握初乳益生菌食品生产的关键技术要点，严格控制初乳益生菌食品生产的质量，并结合企业自身实际情况，根据标准要求改善不足，创设相适应的实施条件，为初</w:t>
      </w:r>
      <w:r>
        <w:rPr>
          <w:rFonts w:ascii="仿宋_GB2312" w:eastAsia="仿宋_GB2312" w:hAnsiTheme="minorEastAsia" w:hint="eastAsia"/>
          <w:sz w:val="28"/>
          <w:szCs w:val="28"/>
        </w:rPr>
        <w:t>乳益生菌食品规范生产助力，从而提升初乳益生菌食品的市场占有率和影响力。</w:t>
      </w:r>
    </w:p>
    <w:p w14:paraId="0C474438" w14:textId="77777777" w:rsidR="002A2C0E" w:rsidRDefault="008C1083">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同时在消费端、客户端宣传标准制定的背景、目的及意义，定期在各个信息平台上公开标准实施及优化的情况，增强初乳益生菌食品在消费者中的认知度及影响力。</w:t>
      </w:r>
    </w:p>
    <w:p w14:paraId="2510C2C1" w14:textId="77777777" w:rsidR="002A2C0E" w:rsidRDefault="002A2C0E">
      <w:pPr>
        <w:spacing w:line="360" w:lineRule="auto"/>
        <w:ind w:right="480"/>
        <w:jc w:val="right"/>
        <w:rPr>
          <w:rFonts w:ascii="仿宋_GB2312" w:eastAsia="仿宋_GB2312" w:hAnsiTheme="minorEastAsia"/>
          <w:sz w:val="28"/>
          <w:szCs w:val="28"/>
        </w:rPr>
      </w:pPr>
    </w:p>
    <w:p w14:paraId="0F0C389D" w14:textId="77777777" w:rsidR="002A2C0E" w:rsidRDefault="002A2C0E">
      <w:pPr>
        <w:spacing w:line="360" w:lineRule="auto"/>
        <w:ind w:right="480"/>
        <w:jc w:val="right"/>
        <w:rPr>
          <w:rFonts w:ascii="仿宋_GB2312" w:eastAsia="仿宋_GB2312" w:hAnsiTheme="minorEastAsia"/>
          <w:sz w:val="28"/>
          <w:szCs w:val="28"/>
        </w:rPr>
      </w:pPr>
    </w:p>
    <w:p w14:paraId="62E491FC" w14:textId="77777777" w:rsidR="002A2C0E" w:rsidRDefault="008C1083">
      <w:pPr>
        <w:wordWrap w:val="0"/>
        <w:spacing w:line="360" w:lineRule="auto"/>
        <w:ind w:right="480"/>
        <w:jc w:val="right"/>
        <w:rPr>
          <w:rFonts w:ascii="仿宋_GB2312" w:eastAsia="仿宋_GB2312" w:hAnsiTheme="minorEastAsia"/>
          <w:sz w:val="28"/>
          <w:szCs w:val="28"/>
        </w:rPr>
      </w:pPr>
      <w:r>
        <w:rPr>
          <w:rFonts w:ascii="仿宋_GB2312" w:eastAsia="仿宋_GB2312" w:hAnsiTheme="minorEastAsia" w:hint="eastAsia"/>
          <w:sz w:val="28"/>
          <w:szCs w:val="28"/>
        </w:rPr>
        <w:t xml:space="preserve">     </w:t>
      </w:r>
      <w:r>
        <w:rPr>
          <w:rFonts w:ascii="仿宋_GB2312" w:eastAsia="仿宋_GB2312" w:hAnsiTheme="minorEastAsia" w:hint="eastAsia"/>
          <w:sz w:val="28"/>
          <w:szCs w:val="28"/>
        </w:rPr>
        <w:t>标准编制工作组</w:t>
      </w:r>
    </w:p>
    <w:p w14:paraId="75C15E2A" w14:textId="77777777" w:rsidR="002A2C0E" w:rsidRDefault="008C1083">
      <w:pPr>
        <w:spacing w:line="360" w:lineRule="auto"/>
        <w:jc w:val="center"/>
        <w:rPr>
          <w:rFonts w:eastAsia="仿宋_GB2312"/>
        </w:rPr>
      </w:pPr>
      <w:r>
        <w:rPr>
          <w:rFonts w:ascii="仿宋_GB2312" w:eastAsia="仿宋_GB2312" w:hAnsiTheme="minorEastAsia" w:hint="eastAsia"/>
          <w:sz w:val="28"/>
          <w:szCs w:val="28"/>
        </w:rPr>
        <w:t xml:space="preserve">                                    2022</w:t>
      </w:r>
      <w:r>
        <w:rPr>
          <w:rFonts w:ascii="仿宋_GB2312" w:eastAsia="仿宋_GB2312" w:hAnsiTheme="minorEastAsia" w:hint="eastAsia"/>
          <w:sz w:val="28"/>
          <w:szCs w:val="28"/>
        </w:rPr>
        <w:t>年</w:t>
      </w:r>
      <w:r>
        <w:rPr>
          <w:rFonts w:ascii="仿宋_GB2312" w:eastAsia="仿宋_GB2312" w:hAnsiTheme="minorEastAsia" w:hint="eastAsia"/>
          <w:sz w:val="28"/>
          <w:szCs w:val="28"/>
        </w:rPr>
        <w:t>4</w:t>
      </w:r>
      <w:r>
        <w:rPr>
          <w:rFonts w:ascii="仿宋_GB2312" w:eastAsia="仿宋_GB2312" w:hAnsiTheme="minorEastAsia" w:hint="eastAsia"/>
          <w:sz w:val="28"/>
          <w:szCs w:val="28"/>
        </w:rPr>
        <w:t>月</w:t>
      </w:r>
      <w:r>
        <w:rPr>
          <w:rFonts w:ascii="仿宋_GB2312" w:eastAsia="仿宋_GB2312" w:hAnsiTheme="minorEastAsia" w:hint="eastAsia"/>
          <w:sz w:val="28"/>
          <w:szCs w:val="28"/>
        </w:rPr>
        <w:t>15</w:t>
      </w:r>
      <w:r>
        <w:rPr>
          <w:rFonts w:ascii="仿宋_GB2312" w:eastAsia="仿宋_GB2312" w:hAnsiTheme="minorEastAsia" w:hint="eastAsia"/>
          <w:sz w:val="28"/>
          <w:szCs w:val="28"/>
        </w:rPr>
        <w:t>日</w:t>
      </w:r>
      <w:r>
        <w:rPr>
          <w:rFonts w:ascii="仿宋_GB2312" w:eastAsia="仿宋_GB2312" w:hAnsiTheme="minorEastAsia" w:hint="eastAsia"/>
          <w:sz w:val="28"/>
          <w:szCs w:val="28"/>
        </w:rPr>
        <w:t xml:space="preserve">  </w:t>
      </w:r>
    </w:p>
    <w:sectPr w:rsidR="002A2C0E">
      <w:footerReference w:type="default" r:id="rId8"/>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EB88A" w14:textId="77777777" w:rsidR="008C1083" w:rsidRDefault="008C1083">
      <w:r>
        <w:separator/>
      </w:r>
    </w:p>
  </w:endnote>
  <w:endnote w:type="continuationSeparator" w:id="0">
    <w:p w14:paraId="7DBE3B8F" w14:textId="77777777" w:rsidR="008C1083" w:rsidRDefault="008C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4780"/>
    </w:sdtPr>
    <w:sdtEndPr/>
    <w:sdtContent>
      <w:p w14:paraId="4565E8BF" w14:textId="77777777" w:rsidR="002A2C0E" w:rsidRDefault="008C1083">
        <w:pPr>
          <w:pStyle w:val="a5"/>
          <w:jc w:val="center"/>
        </w:pPr>
        <w:r>
          <w:fldChar w:fldCharType="begin"/>
        </w:r>
        <w:r>
          <w:instrText xml:space="preserve"> PAGE   \* MERGEFORMAT </w:instrText>
        </w:r>
        <w:r>
          <w:fldChar w:fldCharType="separate"/>
        </w:r>
        <w:r>
          <w:rPr>
            <w:lang w:val="zh-CN"/>
          </w:rPr>
          <w:t>3</w:t>
        </w:r>
        <w:r>
          <w:rPr>
            <w:lang w:val="zh-CN"/>
          </w:rPr>
          <w:fldChar w:fldCharType="end"/>
        </w:r>
      </w:p>
    </w:sdtContent>
  </w:sdt>
  <w:p w14:paraId="719EC57E" w14:textId="77777777" w:rsidR="002A2C0E" w:rsidRDefault="002A2C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1120D" w14:textId="77777777" w:rsidR="008C1083" w:rsidRDefault="008C1083">
      <w:r>
        <w:separator/>
      </w:r>
    </w:p>
  </w:footnote>
  <w:footnote w:type="continuationSeparator" w:id="0">
    <w:p w14:paraId="53D1F0A8" w14:textId="77777777" w:rsidR="008C1083" w:rsidRDefault="008C1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2706D"/>
    <w:multiLevelType w:val="multilevel"/>
    <w:tmpl w:val="1652706D"/>
    <w:lvl w:ilvl="0">
      <w:start w:val="1"/>
      <w:numFmt w:val="japaneseCounting"/>
      <w:lvlText w:val="（%1）"/>
      <w:lvlJc w:val="left"/>
      <w:pPr>
        <w:ind w:left="1380" w:hanging="1080"/>
      </w:pPr>
      <w:rPr>
        <w:rFonts w:hint="default"/>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1" w15:restartNumberingAfterBreak="0">
    <w:nsid w:val="30C77665"/>
    <w:multiLevelType w:val="multilevel"/>
    <w:tmpl w:val="30C77665"/>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402D4357"/>
    <w:multiLevelType w:val="multilevel"/>
    <w:tmpl w:val="402D4357"/>
    <w:lvl w:ilvl="0">
      <w:start w:val="1"/>
      <w:numFmt w:val="japaneseCounting"/>
      <w:lvlText w:val="（%1）"/>
      <w:lvlJc w:val="left"/>
      <w:pPr>
        <w:ind w:left="1380" w:hanging="1080"/>
      </w:pPr>
      <w:rPr>
        <w:rFonts w:hint="default"/>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3" w15:restartNumberingAfterBreak="0">
    <w:nsid w:val="533863A3"/>
    <w:multiLevelType w:val="multilevel"/>
    <w:tmpl w:val="533863A3"/>
    <w:lvl w:ilvl="0">
      <w:start w:val="1"/>
      <w:numFmt w:val="japaneseCounting"/>
      <w:lvlText w:val="（%1）"/>
      <w:lvlJc w:val="left"/>
      <w:pPr>
        <w:ind w:left="1380" w:hanging="1080"/>
      </w:pPr>
      <w:rPr>
        <w:rFonts w:hint="default"/>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4" w15:restartNumberingAfterBreak="0">
    <w:nsid w:val="60B12950"/>
    <w:multiLevelType w:val="multilevel"/>
    <w:tmpl w:val="60B12950"/>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25525A2"/>
    <w:multiLevelType w:val="multilevel"/>
    <w:tmpl w:val="625525A2"/>
    <w:lvl w:ilvl="0">
      <w:start w:val="1"/>
      <w:numFmt w:val="japaneseCounting"/>
      <w:lvlText w:val="（%1）"/>
      <w:lvlJc w:val="left"/>
      <w:pPr>
        <w:ind w:left="1380" w:hanging="1080"/>
      </w:pPr>
      <w:rPr>
        <w:rFonts w:hint="default"/>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num w:numId="1" w16cid:durableId="824929938">
    <w:abstractNumId w:val="4"/>
  </w:num>
  <w:num w:numId="2" w16cid:durableId="1004019332">
    <w:abstractNumId w:val="5"/>
  </w:num>
  <w:num w:numId="3" w16cid:durableId="1607694237">
    <w:abstractNumId w:val="2"/>
  </w:num>
  <w:num w:numId="4" w16cid:durableId="1801415528">
    <w:abstractNumId w:val="3"/>
  </w:num>
  <w:num w:numId="5" w16cid:durableId="1149245858">
    <w:abstractNumId w:val="0"/>
  </w:num>
  <w:num w:numId="6" w16cid:durableId="1696273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A00"/>
    <w:rsid w:val="00000D0D"/>
    <w:rsid w:val="00004A80"/>
    <w:rsid w:val="00004D6D"/>
    <w:rsid w:val="00011307"/>
    <w:rsid w:val="0001388D"/>
    <w:rsid w:val="000154B2"/>
    <w:rsid w:val="000164D8"/>
    <w:rsid w:val="00020250"/>
    <w:rsid w:val="000244A5"/>
    <w:rsid w:val="000258BF"/>
    <w:rsid w:val="00025930"/>
    <w:rsid w:val="00025B1B"/>
    <w:rsid w:val="00030B2F"/>
    <w:rsid w:val="000339CE"/>
    <w:rsid w:val="000345D5"/>
    <w:rsid w:val="00036401"/>
    <w:rsid w:val="00041D4F"/>
    <w:rsid w:val="00043A31"/>
    <w:rsid w:val="00044CEA"/>
    <w:rsid w:val="00051352"/>
    <w:rsid w:val="00056F34"/>
    <w:rsid w:val="00064884"/>
    <w:rsid w:val="00064F5B"/>
    <w:rsid w:val="00065323"/>
    <w:rsid w:val="00066512"/>
    <w:rsid w:val="00067D9A"/>
    <w:rsid w:val="000706E1"/>
    <w:rsid w:val="00071535"/>
    <w:rsid w:val="000737B8"/>
    <w:rsid w:val="00073F1A"/>
    <w:rsid w:val="000775EC"/>
    <w:rsid w:val="00083B5F"/>
    <w:rsid w:val="00085E9C"/>
    <w:rsid w:val="0009048A"/>
    <w:rsid w:val="00093C8A"/>
    <w:rsid w:val="000956CB"/>
    <w:rsid w:val="000975F3"/>
    <w:rsid w:val="000A13B3"/>
    <w:rsid w:val="000A2F40"/>
    <w:rsid w:val="000A311B"/>
    <w:rsid w:val="000A4F00"/>
    <w:rsid w:val="000C0D5F"/>
    <w:rsid w:val="000C26B5"/>
    <w:rsid w:val="000C2DC9"/>
    <w:rsid w:val="000C5CE5"/>
    <w:rsid w:val="000C5FBA"/>
    <w:rsid w:val="000C65FA"/>
    <w:rsid w:val="000E3DE1"/>
    <w:rsid w:val="000E681E"/>
    <w:rsid w:val="000E78B2"/>
    <w:rsid w:val="000F4B30"/>
    <w:rsid w:val="000F4F56"/>
    <w:rsid w:val="000F518B"/>
    <w:rsid w:val="000F79F1"/>
    <w:rsid w:val="00100968"/>
    <w:rsid w:val="001016D7"/>
    <w:rsid w:val="0010567D"/>
    <w:rsid w:val="00106531"/>
    <w:rsid w:val="00114234"/>
    <w:rsid w:val="00116176"/>
    <w:rsid w:val="00116BC5"/>
    <w:rsid w:val="00116E3D"/>
    <w:rsid w:val="00117416"/>
    <w:rsid w:val="00121816"/>
    <w:rsid w:val="001218B0"/>
    <w:rsid w:val="00121A7C"/>
    <w:rsid w:val="00122504"/>
    <w:rsid w:val="00122612"/>
    <w:rsid w:val="00123333"/>
    <w:rsid w:val="00123BC0"/>
    <w:rsid w:val="00125243"/>
    <w:rsid w:val="00125764"/>
    <w:rsid w:val="00125B77"/>
    <w:rsid w:val="001265A3"/>
    <w:rsid w:val="0012783D"/>
    <w:rsid w:val="00130155"/>
    <w:rsid w:val="0013685F"/>
    <w:rsid w:val="00140024"/>
    <w:rsid w:val="00140510"/>
    <w:rsid w:val="00140755"/>
    <w:rsid w:val="001438E4"/>
    <w:rsid w:val="00143B00"/>
    <w:rsid w:val="00145DA7"/>
    <w:rsid w:val="00147934"/>
    <w:rsid w:val="00151A2B"/>
    <w:rsid w:val="0015304E"/>
    <w:rsid w:val="00155C43"/>
    <w:rsid w:val="00156FEE"/>
    <w:rsid w:val="00157A07"/>
    <w:rsid w:val="00157BEB"/>
    <w:rsid w:val="00160259"/>
    <w:rsid w:val="001608A1"/>
    <w:rsid w:val="00160BF9"/>
    <w:rsid w:val="00162732"/>
    <w:rsid w:val="0016696E"/>
    <w:rsid w:val="00173BB8"/>
    <w:rsid w:val="00173C38"/>
    <w:rsid w:val="0018557D"/>
    <w:rsid w:val="00185BBF"/>
    <w:rsid w:val="001902DC"/>
    <w:rsid w:val="001906B9"/>
    <w:rsid w:val="0019109B"/>
    <w:rsid w:val="001916B6"/>
    <w:rsid w:val="0019276C"/>
    <w:rsid w:val="00194F1E"/>
    <w:rsid w:val="00197E43"/>
    <w:rsid w:val="001A14D1"/>
    <w:rsid w:val="001A398D"/>
    <w:rsid w:val="001A3F76"/>
    <w:rsid w:val="001A69DE"/>
    <w:rsid w:val="001B0241"/>
    <w:rsid w:val="001B3A00"/>
    <w:rsid w:val="001B579D"/>
    <w:rsid w:val="001B72D3"/>
    <w:rsid w:val="001B7DF2"/>
    <w:rsid w:val="001C2287"/>
    <w:rsid w:val="001C23DC"/>
    <w:rsid w:val="001C3CAA"/>
    <w:rsid w:val="001D35A2"/>
    <w:rsid w:val="001D5DFD"/>
    <w:rsid w:val="001D6B1B"/>
    <w:rsid w:val="001E0D58"/>
    <w:rsid w:val="001E1711"/>
    <w:rsid w:val="001E31EA"/>
    <w:rsid w:val="001E6421"/>
    <w:rsid w:val="001F360B"/>
    <w:rsid w:val="001F56DE"/>
    <w:rsid w:val="00204164"/>
    <w:rsid w:val="0021454D"/>
    <w:rsid w:val="0021470B"/>
    <w:rsid w:val="002152E8"/>
    <w:rsid w:val="00220402"/>
    <w:rsid w:val="00225592"/>
    <w:rsid w:val="00235145"/>
    <w:rsid w:val="00240ACB"/>
    <w:rsid w:val="0024113A"/>
    <w:rsid w:val="002423F2"/>
    <w:rsid w:val="002531F2"/>
    <w:rsid w:val="00253ED4"/>
    <w:rsid w:val="00257A86"/>
    <w:rsid w:val="0026329C"/>
    <w:rsid w:val="0026351B"/>
    <w:rsid w:val="00270B03"/>
    <w:rsid w:val="002755D5"/>
    <w:rsid w:val="002756F4"/>
    <w:rsid w:val="00275FB5"/>
    <w:rsid w:val="0028773E"/>
    <w:rsid w:val="00291055"/>
    <w:rsid w:val="002937EC"/>
    <w:rsid w:val="002958D1"/>
    <w:rsid w:val="002A04F6"/>
    <w:rsid w:val="002A204E"/>
    <w:rsid w:val="002A2C0E"/>
    <w:rsid w:val="002A6564"/>
    <w:rsid w:val="002B6E9D"/>
    <w:rsid w:val="002C07A9"/>
    <w:rsid w:val="002C2609"/>
    <w:rsid w:val="002C2A72"/>
    <w:rsid w:val="002C3FD3"/>
    <w:rsid w:val="002C61D8"/>
    <w:rsid w:val="002D2AD8"/>
    <w:rsid w:val="002D634D"/>
    <w:rsid w:val="002D76C4"/>
    <w:rsid w:val="002E494A"/>
    <w:rsid w:val="002E6003"/>
    <w:rsid w:val="002F2575"/>
    <w:rsid w:val="002F3F4E"/>
    <w:rsid w:val="002F6BE9"/>
    <w:rsid w:val="002F7079"/>
    <w:rsid w:val="0030184D"/>
    <w:rsid w:val="00302AC8"/>
    <w:rsid w:val="003064B2"/>
    <w:rsid w:val="00306679"/>
    <w:rsid w:val="00312D3E"/>
    <w:rsid w:val="00313B90"/>
    <w:rsid w:val="00320211"/>
    <w:rsid w:val="003207BF"/>
    <w:rsid w:val="00321521"/>
    <w:rsid w:val="00324111"/>
    <w:rsid w:val="00325433"/>
    <w:rsid w:val="00332B4C"/>
    <w:rsid w:val="00336D5C"/>
    <w:rsid w:val="0033789A"/>
    <w:rsid w:val="00342C2F"/>
    <w:rsid w:val="0034366C"/>
    <w:rsid w:val="00343DD8"/>
    <w:rsid w:val="00344B36"/>
    <w:rsid w:val="0035411E"/>
    <w:rsid w:val="00356BFB"/>
    <w:rsid w:val="00357BF4"/>
    <w:rsid w:val="00361FB7"/>
    <w:rsid w:val="00364285"/>
    <w:rsid w:val="0036543D"/>
    <w:rsid w:val="003666F2"/>
    <w:rsid w:val="00376AB1"/>
    <w:rsid w:val="003777E5"/>
    <w:rsid w:val="00380553"/>
    <w:rsid w:val="00380D61"/>
    <w:rsid w:val="003846C7"/>
    <w:rsid w:val="00397E7C"/>
    <w:rsid w:val="003A1094"/>
    <w:rsid w:val="003A130B"/>
    <w:rsid w:val="003A20D8"/>
    <w:rsid w:val="003A6757"/>
    <w:rsid w:val="003B04AB"/>
    <w:rsid w:val="003B0FF5"/>
    <w:rsid w:val="003B4D09"/>
    <w:rsid w:val="003B52F5"/>
    <w:rsid w:val="003D4B1F"/>
    <w:rsid w:val="003D5F5A"/>
    <w:rsid w:val="003D6BBE"/>
    <w:rsid w:val="003E0674"/>
    <w:rsid w:val="003E15BF"/>
    <w:rsid w:val="003E36DB"/>
    <w:rsid w:val="003E4B20"/>
    <w:rsid w:val="003E6110"/>
    <w:rsid w:val="003E61CF"/>
    <w:rsid w:val="003F30E1"/>
    <w:rsid w:val="003F62BC"/>
    <w:rsid w:val="003F69A4"/>
    <w:rsid w:val="00401D4E"/>
    <w:rsid w:val="0040577A"/>
    <w:rsid w:val="00405963"/>
    <w:rsid w:val="00406F03"/>
    <w:rsid w:val="00407D22"/>
    <w:rsid w:val="004108A4"/>
    <w:rsid w:val="00413689"/>
    <w:rsid w:val="00422350"/>
    <w:rsid w:val="00430ED4"/>
    <w:rsid w:val="004364AA"/>
    <w:rsid w:val="00441EBF"/>
    <w:rsid w:val="00451F9D"/>
    <w:rsid w:val="00452144"/>
    <w:rsid w:val="00454316"/>
    <w:rsid w:val="0045682B"/>
    <w:rsid w:val="00456B16"/>
    <w:rsid w:val="004576E0"/>
    <w:rsid w:val="00460222"/>
    <w:rsid w:val="004641CE"/>
    <w:rsid w:val="00467CD9"/>
    <w:rsid w:val="00471537"/>
    <w:rsid w:val="0047241D"/>
    <w:rsid w:val="00474BB2"/>
    <w:rsid w:val="00477525"/>
    <w:rsid w:val="0048413A"/>
    <w:rsid w:val="0048533A"/>
    <w:rsid w:val="00485FAF"/>
    <w:rsid w:val="00492F16"/>
    <w:rsid w:val="00494569"/>
    <w:rsid w:val="004A21CA"/>
    <w:rsid w:val="004A2F8B"/>
    <w:rsid w:val="004A6901"/>
    <w:rsid w:val="004B00BC"/>
    <w:rsid w:val="004B4094"/>
    <w:rsid w:val="004B4BB1"/>
    <w:rsid w:val="004C042A"/>
    <w:rsid w:val="004C17E8"/>
    <w:rsid w:val="004C4430"/>
    <w:rsid w:val="004C478C"/>
    <w:rsid w:val="004C5342"/>
    <w:rsid w:val="004C63F2"/>
    <w:rsid w:val="004D1BDD"/>
    <w:rsid w:val="004D3487"/>
    <w:rsid w:val="004D3862"/>
    <w:rsid w:val="004D5FD3"/>
    <w:rsid w:val="004E7259"/>
    <w:rsid w:val="004E77CA"/>
    <w:rsid w:val="004E7FBD"/>
    <w:rsid w:val="004F093C"/>
    <w:rsid w:val="004F0AEF"/>
    <w:rsid w:val="004F6C1B"/>
    <w:rsid w:val="0050153E"/>
    <w:rsid w:val="00505FDD"/>
    <w:rsid w:val="00507E97"/>
    <w:rsid w:val="00510F5C"/>
    <w:rsid w:val="00511C91"/>
    <w:rsid w:val="00515084"/>
    <w:rsid w:val="005155B9"/>
    <w:rsid w:val="00515B74"/>
    <w:rsid w:val="00521ADD"/>
    <w:rsid w:val="00525FCB"/>
    <w:rsid w:val="00527DCB"/>
    <w:rsid w:val="00532BBD"/>
    <w:rsid w:val="005354E2"/>
    <w:rsid w:val="00535928"/>
    <w:rsid w:val="00536ED5"/>
    <w:rsid w:val="00537B3F"/>
    <w:rsid w:val="00537CFE"/>
    <w:rsid w:val="00540EB9"/>
    <w:rsid w:val="00542BC3"/>
    <w:rsid w:val="00550B19"/>
    <w:rsid w:val="00551D5C"/>
    <w:rsid w:val="0055253A"/>
    <w:rsid w:val="00556581"/>
    <w:rsid w:val="00560370"/>
    <w:rsid w:val="00566815"/>
    <w:rsid w:val="00567A98"/>
    <w:rsid w:val="0057221A"/>
    <w:rsid w:val="005810F2"/>
    <w:rsid w:val="00583C1F"/>
    <w:rsid w:val="005873D6"/>
    <w:rsid w:val="00587E6D"/>
    <w:rsid w:val="00590917"/>
    <w:rsid w:val="005920E5"/>
    <w:rsid w:val="00594F7E"/>
    <w:rsid w:val="005A1658"/>
    <w:rsid w:val="005A4732"/>
    <w:rsid w:val="005B2749"/>
    <w:rsid w:val="005B452B"/>
    <w:rsid w:val="005B4C72"/>
    <w:rsid w:val="005B4F49"/>
    <w:rsid w:val="005C0856"/>
    <w:rsid w:val="005C2784"/>
    <w:rsid w:val="005C37C3"/>
    <w:rsid w:val="005C494E"/>
    <w:rsid w:val="005C7672"/>
    <w:rsid w:val="005D0D85"/>
    <w:rsid w:val="005D19D7"/>
    <w:rsid w:val="005D44CB"/>
    <w:rsid w:val="005D480B"/>
    <w:rsid w:val="005D71D0"/>
    <w:rsid w:val="005E0E02"/>
    <w:rsid w:val="005E191E"/>
    <w:rsid w:val="005E28BB"/>
    <w:rsid w:val="005E47C7"/>
    <w:rsid w:val="005F1EB8"/>
    <w:rsid w:val="00600853"/>
    <w:rsid w:val="006015DB"/>
    <w:rsid w:val="006050DA"/>
    <w:rsid w:val="00605760"/>
    <w:rsid w:val="00610154"/>
    <w:rsid w:val="00610C93"/>
    <w:rsid w:val="006145CB"/>
    <w:rsid w:val="00615816"/>
    <w:rsid w:val="00621689"/>
    <w:rsid w:val="00621FD9"/>
    <w:rsid w:val="0062627C"/>
    <w:rsid w:val="006268C9"/>
    <w:rsid w:val="00626A3B"/>
    <w:rsid w:val="00626B68"/>
    <w:rsid w:val="0062788F"/>
    <w:rsid w:val="00635E95"/>
    <w:rsid w:val="0063626E"/>
    <w:rsid w:val="006476F8"/>
    <w:rsid w:val="00650970"/>
    <w:rsid w:val="00651546"/>
    <w:rsid w:val="0065197E"/>
    <w:rsid w:val="0065796B"/>
    <w:rsid w:val="006625B0"/>
    <w:rsid w:val="006644DC"/>
    <w:rsid w:val="006717F6"/>
    <w:rsid w:val="00671F74"/>
    <w:rsid w:val="00675B7A"/>
    <w:rsid w:val="0067684F"/>
    <w:rsid w:val="0068077F"/>
    <w:rsid w:val="00681CD0"/>
    <w:rsid w:val="00682408"/>
    <w:rsid w:val="00682E04"/>
    <w:rsid w:val="00690C53"/>
    <w:rsid w:val="00691FF5"/>
    <w:rsid w:val="00692660"/>
    <w:rsid w:val="0069620E"/>
    <w:rsid w:val="00696A91"/>
    <w:rsid w:val="006A00FB"/>
    <w:rsid w:val="006A06BD"/>
    <w:rsid w:val="006B1488"/>
    <w:rsid w:val="006B24B9"/>
    <w:rsid w:val="006C661A"/>
    <w:rsid w:val="006C6644"/>
    <w:rsid w:val="006D2008"/>
    <w:rsid w:val="006D32AD"/>
    <w:rsid w:val="006D71E6"/>
    <w:rsid w:val="006F4C0F"/>
    <w:rsid w:val="006F626C"/>
    <w:rsid w:val="006F76D9"/>
    <w:rsid w:val="006F7A76"/>
    <w:rsid w:val="00702BA2"/>
    <w:rsid w:val="00710A0E"/>
    <w:rsid w:val="00711FA6"/>
    <w:rsid w:val="00717004"/>
    <w:rsid w:val="00721E3F"/>
    <w:rsid w:val="00723A59"/>
    <w:rsid w:val="00724AB4"/>
    <w:rsid w:val="00724C89"/>
    <w:rsid w:val="0073129F"/>
    <w:rsid w:val="00736334"/>
    <w:rsid w:val="0073640F"/>
    <w:rsid w:val="00736E04"/>
    <w:rsid w:val="007424DD"/>
    <w:rsid w:val="00742FD5"/>
    <w:rsid w:val="007450C8"/>
    <w:rsid w:val="007457D3"/>
    <w:rsid w:val="0074646A"/>
    <w:rsid w:val="00757821"/>
    <w:rsid w:val="0076236A"/>
    <w:rsid w:val="0076362E"/>
    <w:rsid w:val="00767DE8"/>
    <w:rsid w:val="00775BAD"/>
    <w:rsid w:val="0077636F"/>
    <w:rsid w:val="007764C0"/>
    <w:rsid w:val="00776E4B"/>
    <w:rsid w:val="007770CA"/>
    <w:rsid w:val="00780E31"/>
    <w:rsid w:val="00783AF8"/>
    <w:rsid w:val="00786AA7"/>
    <w:rsid w:val="00787771"/>
    <w:rsid w:val="00796FDF"/>
    <w:rsid w:val="007A1EA9"/>
    <w:rsid w:val="007B28AC"/>
    <w:rsid w:val="007B4259"/>
    <w:rsid w:val="007B48B8"/>
    <w:rsid w:val="007B554C"/>
    <w:rsid w:val="007B6EE7"/>
    <w:rsid w:val="007B7D9F"/>
    <w:rsid w:val="007C1C21"/>
    <w:rsid w:val="007C2861"/>
    <w:rsid w:val="007C4C6A"/>
    <w:rsid w:val="007C5C2F"/>
    <w:rsid w:val="007C5FB7"/>
    <w:rsid w:val="007D47ED"/>
    <w:rsid w:val="007D55BA"/>
    <w:rsid w:val="007D590A"/>
    <w:rsid w:val="007D6671"/>
    <w:rsid w:val="007D6C7D"/>
    <w:rsid w:val="007D6F84"/>
    <w:rsid w:val="007E150C"/>
    <w:rsid w:val="007E40F2"/>
    <w:rsid w:val="007F103F"/>
    <w:rsid w:val="007F35BB"/>
    <w:rsid w:val="007F3AE0"/>
    <w:rsid w:val="007F4A55"/>
    <w:rsid w:val="0080186D"/>
    <w:rsid w:val="00802A86"/>
    <w:rsid w:val="008051A1"/>
    <w:rsid w:val="008067BB"/>
    <w:rsid w:val="00810FE7"/>
    <w:rsid w:val="00812621"/>
    <w:rsid w:val="008131D5"/>
    <w:rsid w:val="008146CD"/>
    <w:rsid w:val="008179FA"/>
    <w:rsid w:val="0082179D"/>
    <w:rsid w:val="008259A6"/>
    <w:rsid w:val="008264B9"/>
    <w:rsid w:val="008270FC"/>
    <w:rsid w:val="00830190"/>
    <w:rsid w:val="00830E54"/>
    <w:rsid w:val="00831020"/>
    <w:rsid w:val="008374E1"/>
    <w:rsid w:val="00844F08"/>
    <w:rsid w:val="008452B7"/>
    <w:rsid w:val="00853343"/>
    <w:rsid w:val="00855796"/>
    <w:rsid w:val="00855C69"/>
    <w:rsid w:val="00860D62"/>
    <w:rsid w:val="0086240E"/>
    <w:rsid w:val="008643B9"/>
    <w:rsid w:val="00865A97"/>
    <w:rsid w:val="00872EB4"/>
    <w:rsid w:val="00873A84"/>
    <w:rsid w:val="00877C20"/>
    <w:rsid w:val="00883FB5"/>
    <w:rsid w:val="00887984"/>
    <w:rsid w:val="00892089"/>
    <w:rsid w:val="0089219D"/>
    <w:rsid w:val="00896788"/>
    <w:rsid w:val="008A02A6"/>
    <w:rsid w:val="008A34F0"/>
    <w:rsid w:val="008A7F2D"/>
    <w:rsid w:val="008B154D"/>
    <w:rsid w:val="008B1900"/>
    <w:rsid w:val="008B1B60"/>
    <w:rsid w:val="008B56D8"/>
    <w:rsid w:val="008B5B8F"/>
    <w:rsid w:val="008C1083"/>
    <w:rsid w:val="008C33B9"/>
    <w:rsid w:val="008C467C"/>
    <w:rsid w:val="008C67D5"/>
    <w:rsid w:val="008C6FFB"/>
    <w:rsid w:val="008C78D4"/>
    <w:rsid w:val="008D5B3F"/>
    <w:rsid w:val="008D6E44"/>
    <w:rsid w:val="008E0039"/>
    <w:rsid w:val="008E1FC3"/>
    <w:rsid w:val="008E28AC"/>
    <w:rsid w:val="008F2267"/>
    <w:rsid w:val="008F6B42"/>
    <w:rsid w:val="008F73E6"/>
    <w:rsid w:val="0090052D"/>
    <w:rsid w:val="00902FA7"/>
    <w:rsid w:val="00903893"/>
    <w:rsid w:val="00912C1F"/>
    <w:rsid w:val="00913750"/>
    <w:rsid w:val="00921110"/>
    <w:rsid w:val="00921141"/>
    <w:rsid w:val="00927355"/>
    <w:rsid w:val="00930338"/>
    <w:rsid w:val="00940D9C"/>
    <w:rsid w:val="00946C12"/>
    <w:rsid w:val="00952D5B"/>
    <w:rsid w:val="0096464D"/>
    <w:rsid w:val="009662DE"/>
    <w:rsid w:val="00966DA6"/>
    <w:rsid w:val="00967460"/>
    <w:rsid w:val="00972795"/>
    <w:rsid w:val="00972B81"/>
    <w:rsid w:val="00972D91"/>
    <w:rsid w:val="00974425"/>
    <w:rsid w:val="00977A56"/>
    <w:rsid w:val="0098657C"/>
    <w:rsid w:val="0098776C"/>
    <w:rsid w:val="00987868"/>
    <w:rsid w:val="0099030D"/>
    <w:rsid w:val="0099089A"/>
    <w:rsid w:val="00993138"/>
    <w:rsid w:val="009972B4"/>
    <w:rsid w:val="009A11F4"/>
    <w:rsid w:val="009A185C"/>
    <w:rsid w:val="009A21E9"/>
    <w:rsid w:val="009A3401"/>
    <w:rsid w:val="009A513D"/>
    <w:rsid w:val="009B081B"/>
    <w:rsid w:val="009B1303"/>
    <w:rsid w:val="009B4610"/>
    <w:rsid w:val="009B6E34"/>
    <w:rsid w:val="009B7267"/>
    <w:rsid w:val="009C0571"/>
    <w:rsid w:val="009C0793"/>
    <w:rsid w:val="009C2116"/>
    <w:rsid w:val="009C536F"/>
    <w:rsid w:val="009C5936"/>
    <w:rsid w:val="009C6FDD"/>
    <w:rsid w:val="009D0407"/>
    <w:rsid w:val="009D0A8B"/>
    <w:rsid w:val="009D14C4"/>
    <w:rsid w:val="009D23B3"/>
    <w:rsid w:val="009D5BAF"/>
    <w:rsid w:val="009D7B50"/>
    <w:rsid w:val="009E0AA7"/>
    <w:rsid w:val="009E138A"/>
    <w:rsid w:val="009E17A6"/>
    <w:rsid w:val="009E3B0D"/>
    <w:rsid w:val="009E5ACB"/>
    <w:rsid w:val="009E7ACD"/>
    <w:rsid w:val="009E7BD9"/>
    <w:rsid w:val="009F33EA"/>
    <w:rsid w:val="009F351E"/>
    <w:rsid w:val="009F6E54"/>
    <w:rsid w:val="00A05037"/>
    <w:rsid w:val="00A11720"/>
    <w:rsid w:val="00A154C8"/>
    <w:rsid w:val="00A15B64"/>
    <w:rsid w:val="00A16132"/>
    <w:rsid w:val="00A17BDF"/>
    <w:rsid w:val="00A20EEC"/>
    <w:rsid w:val="00A21547"/>
    <w:rsid w:val="00A227DC"/>
    <w:rsid w:val="00A246A4"/>
    <w:rsid w:val="00A32548"/>
    <w:rsid w:val="00A369B6"/>
    <w:rsid w:val="00A42A09"/>
    <w:rsid w:val="00A43264"/>
    <w:rsid w:val="00A459A8"/>
    <w:rsid w:val="00A46521"/>
    <w:rsid w:val="00A46AF9"/>
    <w:rsid w:val="00A5113B"/>
    <w:rsid w:val="00A5497F"/>
    <w:rsid w:val="00A61E77"/>
    <w:rsid w:val="00A62022"/>
    <w:rsid w:val="00A71047"/>
    <w:rsid w:val="00A77C77"/>
    <w:rsid w:val="00A814C8"/>
    <w:rsid w:val="00A831AF"/>
    <w:rsid w:val="00A84003"/>
    <w:rsid w:val="00A87E03"/>
    <w:rsid w:val="00A93C8F"/>
    <w:rsid w:val="00A950C1"/>
    <w:rsid w:val="00A95286"/>
    <w:rsid w:val="00AA1C9D"/>
    <w:rsid w:val="00AA3913"/>
    <w:rsid w:val="00AA3F25"/>
    <w:rsid w:val="00AA51A9"/>
    <w:rsid w:val="00AA5FA6"/>
    <w:rsid w:val="00AA6538"/>
    <w:rsid w:val="00AA71A6"/>
    <w:rsid w:val="00AB2B6B"/>
    <w:rsid w:val="00AB2EBE"/>
    <w:rsid w:val="00AB2F7F"/>
    <w:rsid w:val="00AC399B"/>
    <w:rsid w:val="00AC3D27"/>
    <w:rsid w:val="00AC61C9"/>
    <w:rsid w:val="00AC6300"/>
    <w:rsid w:val="00AC6F38"/>
    <w:rsid w:val="00AD3129"/>
    <w:rsid w:val="00AD4B61"/>
    <w:rsid w:val="00AD6812"/>
    <w:rsid w:val="00AD6A8B"/>
    <w:rsid w:val="00AE53AD"/>
    <w:rsid w:val="00AF0560"/>
    <w:rsid w:val="00B01EF2"/>
    <w:rsid w:val="00B032FD"/>
    <w:rsid w:val="00B047A0"/>
    <w:rsid w:val="00B10F48"/>
    <w:rsid w:val="00B12C89"/>
    <w:rsid w:val="00B15E0A"/>
    <w:rsid w:val="00B21887"/>
    <w:rsid w:val="00B253FA"/>
    <w:rsid w:val="00B25711"/>
    <w:rsid w:val="00B25E8E"/>
    <w:rsid w:val="00B26349"/>
    <w:rsid w:val="00B273C9"/>
    <w:rsid w:val="00B3180F"/>
    <w:rsid w:val="00B32CE6"/>
    <w:rsid w:val="00B32E24"/>
    <w:rsid w:val="00B35F02"/>
    <w:rsid w:val="00B40444"/>
    <w:rsid w:val="00B40FBF"/>
    <w:rsid w:val="00B421BA"/>
    <w:rsid w:val="00B43265"/>
    <w:rsid w:val="00B43871"/>
    <w:rsid w:val="00B45443"/>
    <w:rsid w:val="00B51722"/>
    <w:rsid w:val="00B565C6"/>
    <w:rsid w:val="00B6126D"/>
    <w:rsid w:val="00B61FFA"/>
    <w:rsid w:val="00B65F05"/>
    <w:rsid w:val="00B66201"/>
    <w:rsid w:val="00B72EBB"/>
    <w:rsid w:val="00B75603"/>
    <w:rsid w:val="00B8131D"/>
    <w:rsid w:val="00B81484"/>
    <w:rsid w:val="00B81DB2"/>
    <w:rsid w:val="00B83EC0"/>
    <w:rsid w:val="00B86DAE"/>
    <w:rsid w:val="00B90250"/>
    <w:rsid w:val="00B920FF"/>
    <w:rsid w:val="00B9414A"/>
    <w:rsid w:val="00B949D3"/>
    <w:rsid w:val="00B9533E"/>
    <w:rsid w:val="00BA1D31"/>
    <w:rsid w:val="00BA1D4E"/>
    <w:rsid w:val="00BA236F"/>
    <w:rsid w:val="00BA2F9D"/>
    <w:rsid w:val="00BA3C88"/>
    <w:rsid w:val="00BA4034"/>
    <w:rsid w:val="00BA6BE8"/>
    <w:rsid w:val="00BB36F7"/>
    <w:rsid w:val="00BB3755"/>
    <w:rsid w:val="00BB4163"/>
    <w:rsid w:val="00BB50AC"/>
    <w:rsid w:val="00BB5B60"/>
    <w:rsid w:val="00BC13D3"/>
    <w:rsid w:val="00BC2AC1"/>
    <w:rsid w:val="00BC3D4E"/>
    <w:rsid w:val="00BC5DA1"/>
    <w:rsid w:val="00BC6029"/>
    <w:rsid w:val="00BC715B"/>
    <w:rsid w:val="00BD266F"/>
    <w:rsid w:val="00BD5914"/>
    <w:rsid w:val="00BE39C2"/>
    <w:rsid w:val="00BE553B"/>
    <w:rsid w:val="00BE6457"/>
    <w:rsid w:val="00BF08BF"/>
    <w:rsid w:val="00BF6180"/>
    <w:rsid w:val="00C01CD8"/>
    <w:rsid w:val="00C11DA4"/>
    <w:rsid w:val="00C1691E"/>
    <w:rsid w:val="00C218EE"/>
    <w:rsid w:val="00C24BBC"/>
    <w:rsid w:val="00C263E6"/>
    <w:rsid w:val="00C331E2"/>
    <w:rsid w:val="00C360AF"/>
    <w:rsid w:val="00C374A6"/>
    <w:rsid w:val="00C41AB0"/>
    <w:rsid w:val="00C5096E"/>
    <w:rsid w:val="00C525C7"/>
    <w:rsid w:val="00C54627"/>
    <w:rsid w:val="00C54D9D"/>
    <w:rsid w:val="00C71FED"/>
    <w:rsid w:val="00C732AF"/>
    <w:rsid w:val="00C86F51"/>
    <w:rsid w:val="00C941CE"/>
    <w:rsid w:val="00C94D29"/>
    <w:rsid w:val="00C95B7B"/>
    <w:rsid w:val="00C96947"/>
    <w:rsid w:val="00CA5165"/>
    <w:rsid w:val="00CA67A1"/>
    <w:rsid w:val="00CA7975"/>
    <w:rsid w:val="00CB2437"/>
    <w:rsid w:val="00CB33C6"/>
    <w:rsid w:val="00CB5F00"/>
    <w:rsid w:val="00CB5F22"/>
    <w:rsid w:val="00CB67F7"/>
    <w:rsid w:val="00CC3A5C"/>
    <w:rsid w:val="00CC4B6F"/>
    <w:rsid w:val="00CC4C70"/>
    <w:rsid w:val="00CD25FE"/>
    <w:rsid w:val="00CD2762"/>
    <w:rsid w:val="00CD4ADF"/>
    <w:rsid w:val="00CD4CB3"/>
    <w:rsid w:val="00CE0777"/>
    <w:rsid w:val="00CE15C6"/>
    <w:rsid w:val="00CE624B"/>
    <w:rsid w:val="00CF4FC1"/>
    <w:rsid w:val="00D00760"/>
    <w:rsid w:val="00D02030"/>
    <w:rsid w:val="00D12DD1"/>
    <w:rsid w:val="00D1356E"/>
    <w:rsid w:val="00D153BF"/>
    <w:rsid w:val="00D15B3D"/>
    <w:rsid w:val="00D161F3"/>
    <w:rsid w:val="00D16383"/>
    <w:rsid w:val="00D16B20"/>
    <w:rsid w:val="00D17842"/>
    <w:rsid w:val="00D23804"/>
    <w:rsid w:val="00D3201A"/>
    <w:rsid w:val="00D32178"/>
    <w:rsid w:val="00D3248A"/>
    <w:rsid w:val="00D32624"/>
    <w:rsid w:val="00D40066"/>
    <w:rsid w:val="00D4397A"/>
    <w:rsid w:val="00D445DF"/>
    <w:rsid w:val="00D45D66"/>
    <w:rsid w:val="00D475A2"/>
    <w:rsid w:val="00D47892"/>
    <w:rsid w:val="00D50FBD"/>
    <w:rsid w:val="00D51667"/>
    <w:rsid w:val="00D5682C"/>
    <w:rsid w:val="00D57E3F"/>
    <w:rsid w:val="00D64809"/>
    <w:rsid w:val="00D74129"/>
    <w:rsid w:val="00D74E78"/>
    <w:rsid w:val="00D75318"/>
    <w:rsid w:val="00D77A90"/>
    <w:rsid w:val="00D80DFB"/>
    <w:rsid w:val="00D810A2"/>
    <w:rsid w:val="00D82592"/>
    <w:rsid w:val="00DA107D"/>
    <w:rsid w:val="00DA1984"/>
    <w:rsid w:val="00DA1A6F"/>
    <w:rsid w:val="00DA2365"/>
    <w:rsid w:val="00DA3B5B"/>
    <w:rsid w:val="00DB4246"/>
    <w:rsid w:val="00DB4B9B"/>
    <w:rsid w:val="00DB78A7"/>
    <w:rsid w:val="00DC4060"/>
    <w:rsid w:val="00DC6181"/>
    <w:rsid w:val="00DD0367"/>
    <w:rsid w:val="00DE3576"/>
    <w:rsid w:val="00DE394A"/>
    <w:rsid w:val="00DE42E3"/>
    <w:rsid w:val="00DE4E43"/>
    <w:rsid w:val="00DE6CCE"/>
    <w:rsid w:val="00DE7BF6"/>
    <w:rsid w:val="00DF235F"/>
    <w:rsid w:val="00DF45EF"/>
    <w:rsid w:val="00E056A8"/>
    <w:rsid w:val="00E10806"/>
    <w:rsid w:val="00E12646"/>
    <w:rsid w:val="00E14143"/>
    <w:rsid w:val="00E16A0D"/>
    <w:rsid w:val="00E23EFE"/>
    <w:rsid w:val="00E241BF"/>
    <w:rsid w:val="00E24ADB"/>
    <w:rsid w:val="00E3200C"/>
    <w:rsid w:val="00E339EC"/>
    <w:rsid w:val="00E3447F"/>
    <w:rsid w:val="00E3627C"/>
    <w:rsid w:val="00E377E0"/>
    <w:rsid w:val="00E40B5B"/>
    <w:rsid w:val="00E4103E"/>
    <w:rsid w:val="00E432BC"/>
    <w:rsid w:val="00E46C0C"/>
    <w:rsid w:val="00E53678"/>
    <w:rsid w:val="00E5511F"/>
    <w:rsid w:val="00E5551C"/>
    <w:rsid w:val="00E5678F"/>
    <w:rsid w:val="00E56F47"/>
    <w:rsid w:val="00E65D76"/>
    <w:rsid w:val="00E665D9"/>
    <w:rsid w:val="00E67AD2"/>
    <w:rsid w:val="00E70144"/>
    <w:rsid w:val="00E7090A"/>
    <w:rsid w:val="00E84090"/>
    <w:rsid w:val="00E90330"/>
    <w:rsid w:val="00E91177"/>
    <w:rsid w:val="00E95757"/>
    <w:rsid w:val="00E96048"/>
    <w:rsid w:val="00EA0019"/>
    <w:rsid w:val="00EA1C93"/>
    <w:rsid w:val="00EA1FAB"/>
    <w:rsid w:val="00EA3873"/>
    <w:rsid w:val="00EA3E30"/>
    <w:rsid w:val="00EA4B07"/>
    <w:rsid w:val="00EA669E"/>
    <w:rsid w:val="00EB2A1F"/>
    <w:rsid w:val="00EB49FF"/>
    <w:rsid w:val="00EC21B8"/>
    <w:rsid w:val="00EC331E"/>
    <w:rsid w:val="00EC5BA3"/>
    <w:rsid w:val="00EC5D03"/>
    <w:rsid w:val="00EC76D8"/>
    <w:rsid w:val="00ED3AF2"/>
    <w:rsid w:val="00ED4E8E"/>
    <w:rsid w:val="00ED6BAC"/>
    <w:rsid w:val="00EE08A5"/>
    <w:rsid w:val="00EE0C46"/>
    <w:rsid w:val="00EF1446"/>
    <w:rsid w:val="00EF63BD"/>
    <w:rsid w:val="00F00127"/>
    <w:rsid w:val="00F01005"/>
    <w:rsid w:val="00F035AA"/>
    <w:rsid w:val="00F06EF5"/>
    <w:rsid w:val="00F122F9"/>
    <w:rsid w:val="00F16DFE"/>
    <w:rsid w:val="00F2114C"/>
    <w:rsid w:val="00F2149B"/>
    <w:rsid w:val="00F2538D"/>
    <w:rsid w:val="00F26FD5"/>
    <w:rsid w:val="00F27128"/>
    <w:rsid w:val="00F27C06"/>
    <w:rsid w:val="00F32CFD"/>
    <w:rsid w:val="00F35A48"/>
    <w:rsid w:val="00F36295"/>
    <w:rsid w:val="00F46F0E"/>
    <w:rsid w:val="00F47DAE"/>
    <w:rsid w:val="00F5137D"/>
    <w:rsid w:val="00F521F5"/>
    <w:rsid w:val="00F52AE4"/>
    <w:rsid w:val="00F558C5"/>
    <w:rsid w:val="00F568D7"/>
    <w:rsid w:val="00F61AFC"/>
    <w:rsid w:val="00F6376B"/>
    <w:rsid w:val="00F63E16"/>
    <w:rsid w:val="00F6761A"/>
    <w:rsid w:val="00F70F8F"/>
    <w:rsid w:val="00F81454"/>
    <w:rsid w:val="00F83D2D"/>
    <w:rsid w:val="00F843A2"/>
    <w:rsid w:val="00F84F7F"/>
    <w:rsid w:val="00F86235"/>
    <w:rsid w:val="00F91560"/>
    <w:rsid w:val="00F93A2B"/>
    <w:rsid w:val="00FA0B31"/>
    <w:rsid w:val="00FA4FB2"/>
    <w:rsid w:val="00FA5BFC"/>
    <w:rsid w:val="00FB0118"/>
    <w:rsid w:val="00FB05E0"/>
    <w:rsid w:val="00FB0D26"/>
    <w:rsid w:val="00FB35B0"/>
    <w:rsid w:val="00FB69E1"/>
    <w:rsid w:val="00FB71F4"/>
    <w:rsid w:val="00FC3B0C"/>
    <w:rsid w:val="00FC7EFE"/>
    <w:rsid w:val="00FD0F93"/>
    <w:rsid w:val="00FD18E9"/>
    <w:rsid w:val="00FD3EED"/>
    <w:rsid w:val="00FD4D24"/>
    <w:rsid w:val="00FD74CC"/>
    <w:rsid w:val="00FF0439"/>
    <w:rsid w:val="00FF1580"/>
    <w:rsid w:val="00FF2EDC"/>
    <w:rsid w:val="00FF54D6"/>
    <w:rsid w:val="00FF705E"/>
    <w:rsid w:val="02F04899"/>
    <w:rsid w:val="098B0CBC"/>
    <w:rsid w:val="180608FF"/>
    <w:rsid w:val="47C85A9B"/>
    <w:rsid w:val="5EF947CB"/>
    <w:rsid w:val="69263136"/>
    <w:rsid w:val="6C14536A"/>
    <w:rsid w:val="711F0F93"/>
    <w:rsid w:val="7FD22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A2D8"/>
  <w15:docId w15:val="{49A2E6E8-ABCB-4220-8A3F-67E27FB6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paragraph" w:styleId="a9">
    <w:name w:val="List Paragraph"/>
    <w:basedOn w:val="a"/>
    <w:uiPriority w:val="34"/>
    <w:qFormat/>
    <w:pPr>
      <w:ind w:firstLineChars="200" w:firstLine="420"/>
    </w:pPr>
  </w:style>
  <w:style w:type="paragraph" w:customStyle="1" w:styleId="aa">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791</Words>
  <Characters>4512</Characters>
  <Application>Microsoft Office Word</Application>
  <DocSecurity>0</DocSecurity>
  <Lines>37</Lines>
  <Paragraphs>10</Paragraphs>
  <ScaleCrop>false</ScaleCrop>
  <Company>长沙市标准化协会</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微明</cp:lastModifiedBy>
  <cp:revision>2</cp:revision>
  <dcterms:created xsi:type="dcterms:W3CDTF">2022-05-17T00:39:00Z</dcterms:created>
  <dcterms:modified xsi:type="dcterms:W3CDTF">2022-05-17T00:39:00Z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C0F0D1C5B3EF416EB186D6314B8E74C7</vt:lpwstr>
  </property>
</Properties>
</file>