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中国民族医药协会团体标准《侗医医院建设标准》编制说明（征求意见稿）</w:t>
      </w:r>
    </w:p>
    <w:p>
      <w:pPr>
        <w:keepNext w:val="0"/>
        <w:keepLines w:val="0"/>
        <w:pageBreakBefore w:val="0"/>
        <w:kinsoku/>
        <w:overflowPunct/>
        <w:topLinePunct w:val="0"/>
        <w:bidi w:val="0"/>
        <w:adjustRightInd/>
        <w:spacing w:before="156" w:beforeLines="50" w:after="156" w:afterLines="50" w:line="440" w:lineRule="exact"/>
        <w:jc w:val="left"/>
        <w:textAlignment w:val="auto"/>
        <w:rPr>
          <w:rFonts w:hint="eastAsia" w:ascii="黑体" w:hAnsi="黑体" w:eastAsia="黑体"/>
          <w:sz w:val="28"/>
          <w:szCs w:val="28"/>
        </w:rPr>
      </w:pPr>
      <w:r>
        <w:rPr>
          <w:rFonts w:hint="eastAsia" w:ascii="黑体" w:hAnsi="黑体" w:eastAsia="黑体"/>
          <w:sz w:val="28"/>
          <w:szCs w:val="28"/>
        </w:rPr>
        <w:t>一、任务来源</w:t>
      </w:r>
    </w:p>
    <w:p>
      <w:pPr>
        <w:keepNext w:val="0"/>
        <w:keepLines w:val="0"/>
        <w:pageBreakBefore w:val="0"/>
        <w:kinsoku/>
        <w:overflowPunct/>
        <w:topLinePunct w:val="0"/>
        <w:bidi w:val="0"/>
        <w:adjustRightInd/>
        <w:spacing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标准化是侗医药事业发展的一项基础性、战略性、全局性工作，是侗医药事业发展的技术支撑，是推进侗医药行业治理体系和治理能力现代化的基础性制度。侗医药标准是侗医药科技成果的最高表现形式，具有权威性、先进性、客观性和效率性。侗医药作为</w:t>
      </w:r>
      <w:r>
        <w:rPr>
          <w:rFonts w:hint="eastAsia" w:ascii="仿宋_GB2312" w:eastAsia="仿宋_GB2312" w:hAnsiTheme="minorEastAsia"/>
          <w:sz w:val="28"/>
          <w:szCs w:val="28"/>
          <w:lang w:val="en-US" w:eastAsia="zh-CN"/>
        </w:rPr>
        <w:t>侗族</w:t>
      </w:r>
      <w:r>
        <w:rPr>
          <w:rFonts w:hint="eastAsia" w:ascii="仿宋_GB2312" w:eastAsia="仿宋_GB2312" w:hAnsiTheme="minorEastAsia"/>
          <w:sz w:val="28"/>
          <w:szCs w:val="28"/>
        </w:rPr>
        <w:t>人们防病治病、养生保健的重要手段不断被广大人民所认知。然而，由于</w:t>
      </w:r>
      <w:r>
        <w:rPr>
          <w:rFonts w:hint="eastAsia" w:ascii="仿宋_GB2312" w:eastAsia="仿宋_GB2312" w:hAnsiTheme="minorEastAsia"/>
          <w:sz w:val="28"/>
          <w:szCs w:val="28"/>
          <w:lang w:val="en-US" w:eastAsia="zh-CN"/>
        </w:rPr>
        <w:t>侗族</w:t>
      </w:r>
      <w:r>
        <w:rPr>
          <w:rFonts w:hint="eastAsia" w:ascii="仿宋_GB2312" w:eastAsia="仿宋_GB2312" w:hAnsiTheme="minorEastAsia"/>
          <w:sz w:val="28"/>
          <w:szCs w:val="28"/>
        </w:rPr>
        <w:t>人民居住的地域和生活习性不一样，对药物的认识也不同，因</w:t>
      </w:r>
      <w:r>
        <w:rPr>
          <w:rFonts w:hint="eastAsia" w:ascii="仿宋_GB2312" w:eastAsia="仿宋_GB2312" w:hAnsiTheme="minorEastAsia"/>
          <w:sz w:val="28"/>
          <w:szCs w:val="28"/>
          <w:lang w:val="en-US" w:eastAsia="zh-CN"/>
        </w:rPr>
        <w:t>此</w:t>
      </w:r>
      <w:r>
        <w:rPr>
          <w:rFonts w:hint="eastAsia" w:ascii="仿宋_GB2312" w:eastAsia="仿宋_GB2312" w:hAnsiTheme="minorEastAsia"/>
          <w:sz w:val="28"/>
          <w:szCs w:val="28"/>
        </w:rPr>
        <w:t>侗医药标准体系善未建立，从而使得侗医药的普及受到一定的限制。随着对侗医药的不断挖掘整理和研究，相信侗医药会受到更多关注。</w:t>
      </w:r>
    </w:p>
    <w:p>
      <w:pPr>
        <w:keepNext w:val="0"/>
        <w:keepLines w:val="0"/>
        <w:pageBreakBefore w:val="0"/>
        <w:kinsoku/>
        <w:overflowPunct/>
        <w:topLinePunct w:val="0"/>
        <w:bidi w:val="0"/>
        <w:adjustRightInd/>
        <w:spacing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同时，在人们普遍重视健康保健的今天，侗医药有着更加广阔的应用前景，在人们的日常养生保健、防病治病中发挥更加重要的作用。</w:t>
      </w:r>
    </w:p>
    <w:p>
      <w:pPr>
        <w:pStyle w:val="6"/>
        <w:keepNext w:val="0"/>
        <w:keepLines w:val="0"/>
        <w:pageBreakBefore w:val="0"/>
        <w:kinsoku/>
        <w:overflowPunct/>
        <w:topLinePunct w:val="0"/>
        <w:bidi w:val="0"/>
        <w:adjustRightInd/>
        <w:spacing w:line="440" w:lineRule="exact"/>
        <w:ind w:left="0" w:leftChars="0" w:firstLine="560"/>
        <w:jc w:val="left"/>
        <w:textAlignment w:val="auto"/>
        <w:rPr>
          <w:rFonts w:hint="eastAsia" w:ascii="仿宋_GB2312" w:eastAsia="仿宋_GB2312" w:hAnsiTheme="minorEastAsia" w:cstheme="minorBidi"/>
          <w:sz w:val="28"/>
          <w:szCs w:val="28"/>
        </w:rPr>
      </w:pPr>
      <w:r>
        <w:rPr>
          <w:rFonts w:hint="eastAsia" w:ascii="仿宋_GB2312" w:eastAsia="仿宋_GB2312" w:hAnsiTheme="minorEastAsia" w:cstheme="minorBidi"/>
          <w:sz w:val="28"/>
          <w:szCs w:val="28"/>
        </w:rPr>
        <w:t>为全面贯彻落实习近平总书记关于中医药发展重要论述精神，落实《中医药发展战略规划纲要(2016-2030年)》《关于促进中医药传承创新发展的意见》等文件精神，制定满足民族医药行业和创新需求的团体标准，促进民族医药标准化发展进程，由天柱县中医院牵头申报的中国民族医药协会团体标准《侗医医院建设标准》。</w:t>
      </w:r>
    </w:p>
    <w:p>
      <w:pPr>
        <w:pStyle w:val="12"/>
        <w:keepNext w:val="0"/>
        <w:keepLines w:val="0"/>
        <w:pageBreakBefore w:val="0"/>
        <w:numPr>
          <w:ilvl w:val="0"/>
          <w:numId w:val="2"/>
        </w:numPr>
        <w:kinsoku/>
        <w:overflowPunct/>
        <w:topLinePunct w:val="0"/>
        <w:bidi w:val="0"/>
        <w:adjustRightInd/>
        <w:spacing w:before="156" w:beforeLines="50" w:after="156" w:afterLines="50" w:line="440" w:lineRule="exact"/>
        <w:ind w:firstLineChars="0"/>
        <w:jc w:val="left"/>
        <w:textAlignment w:val="auto"/>
        <w:rPr>
          <w:rFonts w:hint="eastAsia" w:ascii="黑体" w:hAnsi="黑体" w:eastAsia="黑体"/>
          <w:sz w:val="28"/>
          <w:szCs w:val="28"/>
        </w:rPr>
      </w:pPr>
      <w:r>
        <w:rPr>
          <w:rFonts w:hint="eastAsia" w:ascii="黑体" w:hAnsi="黑体" w:eastAsia="黑体"/>
          <w:sz w:val="28"/>
          <w:szCs w:val="28"/>
        </w:rPr>
        <w:t>制定标准的必要性与意义</w:t>
      </w:r>
    </w:p>
    <w:p>
      <w:pPr>
        <w:keepNext w:val="0"/>
        <w:keepLines w:val="0"/>
        <w:pageBreakBefore w:val="0"/>
        <w:kinsoku/>
        <w:overflowPunct/>
        <w:topLinePunct w:val="0"/>
        <w:bidi w:val="0"/>
        <w:adjustRightInd/>
        <w:spacing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标准化是经济社会发展的技术支撑，是构成国家核心竞争力的基本要素，是国家综合实力的集中体现。在经济全球化的条件下，标准化已涉及到经济社会生活各个领域，深刻影响着经济、政治、社会、文化等领域的发展，成为经济、科技竞争的制高点，成为推动经济增长、社会发展和科技进步的重要途径。国家也陆续出台发布了《中华人民共和国标准化法》《深化标准化工作改革方案》（国发〔2015〕13 号）《团体标准管理规定》（国标委联[2019]1号）《国家标准化发展纲要》（中共中央、国务院2021年10月10日发）等标准化文件。</w:t>
      </w:r>
    </w:p>
    <w:p>
      <w:pPr>
        <w:keepNext w:val="0"/>
        <w:keepLines w:val="0"/>
        <w:pageBreakBefore w:val="0"/>
        <w:kinsoku/>
        <w:overflowPunct/>
        <w:topLinePunct w:val="0"/>
        <w:bidi w:val="0"/>
        <w:adjustRightInd/>
        <w:spacing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当前在侗医医院设置、侗医疗法人才培养、场地设施配置、侗医疗法应用规范等方面均缺乏统一建设与管理标准，制约了侗医药行业的高质量发展。</w:t>
      </w:r>
    </w:p>
    <w:p>
      <w:pPr>
        <w:keepNext w:val="0"/>
        <w:keepLines w:val="0"/>
        <w:pageBreakBefore w:val="0"/>
        <w:kinsoku/>
        <w:overflowPunct/>
        <w:topLinePunct w:val="0"/>
        <w:bidi w:val="0"/>
        <w:adjustRightInd/>
        <w:spacing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为进一步规范侗医医院的建设与管理，提高侗医医院服务能力与水平，满足人民群众日益增长对侗医疗法需求，在系统总结相关医院建设与管理经验的基础上，采用文献研究、实地调研等多种研究方法，根据《医疗机构管理条例》及《中共中央国务院关于促进中医药传承创新发展的意见》等相关法律法规，制定本文件。</w:t>
      </w:r>
    </w:p>
    <w:p>
      <w:pPr>
        <w:keepNext w:val="0"/>
        <w:keepLines w:val="0"/>
        <w:pageBreakBefore w:val="0"/>
        <w:kinsoku/>
        <w:overflowPunct/>
        <w:topLinePunct w:val="0"/>
        <w:bidi w:val="0"/>
        <w:adjustRightInd/>
        <w:spacing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本文件旨在规范侗医医院建设与管理，拓展侗医医院服务能力，为人民群众提供安全、有效的侗医药，同时为行业主管部门科学评价侗医医院服务能力提供参考。</w:t>
      </w:r>
    </w:p>
    <w:p>
      <w:pPr>
        <w:keepNext w:val="0"/>
        <w:keepLines w:val="0"/>
        <w:pageBreakBefore w:val="0"/>
        <w:kinsoku/>
        <w:overflowPunct/>
        <w:topLinePunct w:val="0"/>
        <w:bidi w:val="0"/>
        <w:adjustRightInd/>
        <w:spacing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以侗医药标准化引领侗医药学术发展，以侗医药学术发展推进侗医药标准化，推动侗医药学术继承创新，促进侗医药学术进步，有利于保持和发扬侗医药特色优势，有利于规范行业管理和政府管理工作，有利于促进侗医药国际传播与发展。</w:t>
      </w:r>
    </w:p>
    <w:p>
      <w:pPr>
        <w:keepNext w:val="0"/>
        <w:keepLines w:val="0"/>
        <w:pageBreakBefore w:val="0"/>
        <w:kinsoku/>
        <w:overflowPunct/>
        <w:topLinePunct w:val="0"/>
        <w:bidi w:val="0"/>
        <w:adjustRightInd/>
        <w:spacing w:before="156" w:beforeLines="50" w:after="156" w:afterLines="50" w:line="440" w:lineRule="exact"/>
        <w:jc w:val="left"/>
        <w:textAlignment w:val="auto"/>
        <w:rPr>
          <w:rFonts w:hint="eastAsia" w:ascii="黑体" w:hAnsi="黑体" w:eastAsia="黑体"/>
          <w:sz w:val="28"/>
          <w:szCs w:val="28"/>
        </w:rPr>
      </w:pPr>
      <w:r>
        <w:rPr>
          <w:rFonts w:hint="eastAsia" w:ascii="黑体" w:hAnsi="黑体" w:eastAsia="黑体"/>
          <w:sz w:val="28"/>
          <w:szCs w:val="28"/>
        </w:rPr>
        <w:t>三</w:t>
      </w:r>
      <w:r>
        <w:rPr>
          <w:rFonts w:hint="eastAsia" w:ascii="仿宋_GB2312" w:eastAsia="仿宋_GB2312" w:hAnsiTheme="minorEastAsia"/>
          <w:sz w:val="28"/>
          <w:szCs w:val="28"/>
        </w:rPr>
        <w:t>、</w:t>
      </w:r>
      <w:r>
        <w:rPr>
          <w:rFonts w:hint="eastAsia" w:ascii="黑体" w:hAnsi="黑体" w:eastAsia="黑体"/>
          <w:sz w:val="28"/>
          <w:szCs w:val="28"/>
        </w:rPr>
        <w:t>主要工作过程</w:t>
      </w:r>
    </w:p>
    <w:p>
      <w:pPr>
        <w:pStyle w:val="12"/>
        <w:keepNext w:val="0"/>
        <w:keepLines w:val="0"/>
        <w:pageBreakBefore w:val="0"/>
        <w:numPr>
          <w:ilvl w:val="0"/>
          <w:numId w:val="3"/>
        </w:numPr>
        <w:kinsoku/>
        <w:overflowPunct/>
        <w:topLinePunct w:val="0"/>
        <w:bidi w:val="0"/>
        <w:adjustRightInd/>
        <w:spacing w:after="156" w:afterLines="50" w:line="440" w:lineRule="exact"/>
        <w:ind w:left="420" w:leftChars="200" w:firstLine="0" w:firstLineChars="0"/>
        <w:textAlignment w:val="auto"/>
        <w:rPr>
          <w:rFonts w:hint="eastAsia" w:ascii="楷体_GB2312" w:hAnsi="黑体" w:eastAsia="楷体_GB2312"/>
          <w:sz w:val="28"/>
          <w:szCs w:val="28"/>
        </w:rPr>
      </w:pPr>
      <w:r>
        <w:rPr>
          <w:rFonts w:hint="eastAsia" w:ascii="楷体_GB2312" w:hAnsi="黑体" w:eastAsia="楷体_GB2312"/>
          <w:sz w:val="28"/>
          <w:szCs w:val="28"/>
        </w:rPr>
        <w:t>前期标准预研</w:t>
      </w:r>
    </w:p>
    <w:p>
      <w:pPr>
        <w:keepNext w:val="0"/>
        <w:keepLines w:val="0"/>
        <w:pageBreakBefore w:val="0"/>
        <w:kinsoku/>
        <w:overflowPunct/>
        <w:topLinePunct w:val="0"/>
        <w:bidi w:val="0"/>
        <w:adjustRightInd/>
        <w:snapToGrid w:val="0"/>
        <w:spacing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2024年1月，黔东南州天柱县中医院、黔东南州中医医院、贵州云中医院、石阡县中医医院、务川仡佬族苗族自治县中医医院成立标准编制工作组，确定了主要起草人及小组成员工作职责，并确定了标准编制计划，正式开展前期资料收集与研究工作，通过对文献及相关标准检索查新，梳理国内外侗医医院的建设情况，探讨标准立项和基本结构要点，为标准研制打下了良好的基础。</w:t>
      </w:r>
    </w:p>
    <w:p>
      <w:pPr>
        <w:pStyle w:val="12"/>
        <w:keepNext w:val="0"/>
        <w:keepLines w:val="0"/>
        <w:pageBreakBefore w:val="0"/>
        <w:numPr>
          <w:ilvl w:val="0"/>
          <w:numId w:val="3"/>
        </w:numPr>
        <w:kinsoku/>
        <w:overflowPunct/>
        <w:topLinePunct w:val="0"/>
        <w:bidi w:val="0"/>
        <w:adjustRightInd/>
        <w:spacing w:after="156" w:afterLines="50" w:line="440" w:lineRule="exact"/>
        <w:ind w:left="420" w:leftChars="200" w:firstLine="0" w:firstLineChars="0"/>
        <w:textAlignment w:val="auto"/>
        <w:rPr>
          <w:rFonts w:hint="eastAsia" w:ascii="楷体_GB2312" w:hAnsi="黑体" w:eastAsia="楷体_GB2312"/>
          <w:sz w:val="28"/>
          <w:szCs w:val="28"/>
        </w:rPr>
      </w:pPr>
      <w:r>
        <w:rPr>
          <w:rFonts w:hint="eastAsia" w:ascii="楷体_GB2312" w:hAnsi="黑体" w:eastAsia="楷体_GB2312"/>
          <w:sz w:val="28"/>
          <w:szCs w:val="28"/>
        </w:rPr>
        <w:t>标准立项</w:t>
      </w:r>
    </w:p>
    <w:p>
      <w:pPr>
        <w:pStyle w:val="12"/>
        <w:keepNext w:val="0"/>
        <w:keepLines w:val="0"/>
        <w:pageBreakBefore w:val="0"/>
        <w:kinsoku/>
        <w:overflowPunct/>
        <w:topLinePunct w:val="0"/>
        <w:bidi w:val="0"/>
        <w:adjustRightInd/>
        <w:spacing w:line="44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2024年4月，标准编制工作组从侗医医院出发，多次进行讨论，确定了标准的适用范围、框架及关键点要求，并按要求填写了团体标准制修订立项申请书，编制了《侗医医院建设标准》团体标准初稿及可行性分析报告，并向中国民族医药协会提交立项申请。</w:t>
      </w:r>
    </w:p>
    <w:p>
      <w:pPr>
        <w:pStyle w:val="12"/>
        <w:keepNext w:val="0"/>
        <w:keepLines w:val="0"/>
        <w:pageBreakBefore w:val="0"/>
        <w:kinsoku/>
        <w:overflowPunct/>
        <w:topLinePunct w:val="0"/>
        <w:bidi w:val="0"/>
        <w:adjustRightInd/>
        <w:spacing w:line="44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经中国民族医药协会团标委审查及相关专家评审后，与2024年6月正式立项成功。</w:t>
      </w:r>
    </w:p>
    <w:p>
      <w:pPr>
        <w:pStyle w:val="12"/>
        <w:keepNext w:val="0"/>
        <w:keepLines w:val="0"/>
        <w:pageBreakBefore w:val="0"/>
        <w:numPr>
          <w:ilvl w:val="0"/>
          <w:numId w:val="3"/>
        </w:numPr>
        <w:kinsoku/>
        <w:overflowPunct/>
        <w:topLinePunct w:val="0"/>
        <w:bidi w:val="0"/>
        <w:adjustRightInd/>
        <w:spacing w:after="156" w:afterLines="50" w:line="440" w:lineRule="exact"/>
        <w:ind w:left="420" w:leftChars="200" w:firstLine="0" w:firstLineChars="0"/>
        <w:textAlignment w:val="auto"/>
        <w:rPr>
          <w:rFonts w:hint="eastAsia" w:ascii="楷体_GB2312" w:hAnsi="黑体" w:eastAsia="楷体_GB2312"/>
          <w:sz w:val="28"/>
          <w:szCs w:val="28"/>
        </w:rPr>
      </w:pPr>
      <w:r>
        <w:rPr>
          <w:rFonts w:hint="eastAsia" w:ascii="楷体_GB2312" w:hAnsi="黑体" w:eastAsia="楷体_GB2312"/>
          <w:sz w:val="28"/>
          <w:szCs w:val="28"/>
        </w:rPr>
        <w:t>标准起草过程</w:t>
      </w:r>
    </w:p>
    <w:p>
      <w:pPr>
        <w:pStyle w:val="12"/>
        <w:keepNext w:val="0"/>
        <w:keepLines w:val="0"/>
        <w:pageBreakBefore w:val="0"/>
        <w:kinsoku/>
        <w:overflowPunct/>
        <w:topLinePunct w:val="0"/>
        <w:bidi w:val="0"/>
        <w:adjustRightInd/>
        <w:spacing w:line="44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2024年6月，收到标准成功立项公告后，标准编制工作组第一时间将团标委专家的立项评审意见进行汇总，并与相关专家及研发技术人员通过线上沟通，线下讨论等形式对团标委的意见进行分析采纳，并对标准草案进一步完善。</w:t>
      </w:r>
    </w:p>
    <w:p>
      <w:pPr>
        <w:pStyle w:val="12"/>
        <w:keepNext w:val="0"/>
        <w:keepLines w:val="0"/>
        <w:pageBreakBefore w:val="0"/>
        <w:kinsoku/>
        <w:overflowPunct/>
        <w:topLinePunct w:val="0"/>
        <w:bidi w:val="0"/>
        <w:adjustRightInd/>
        <w:spacing w:line="44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标准编制工作组在天柱县中医院召开了</w:t>
      </w:r>
      <w:r>
        <w:rPr>
          <w:rFonts w:ascii="仿宋_GB2312" w:eastAsia="仿宋_GB2312" w:hAnsiTheme="minorEastAsia"/>
          <w:sz w:val="28"/>
          <w:szCs w:val="28"/>
        </w:rPr>
        <w:t>202</w:t>
      </w:r>
      <w:r>
        <w:rPr>
          <w:rFonts w:hint="eastAsia" w:ascii="仿宋_GB2312" w:eastAsia="仿宋_GB2312" w:hAnsiTheme="minorEastAsia"/>
          <w:sz w:val="28"/>
          <w:szCs w:val="28"/>
        </w:rPr>
        <w:t>4年度中国民族医药协会团体标准《侗医医院建设标准》专家起草论证会，侗医大师、贵州省名中医、贵州中医药大学第二附属医院特聘专家龙运光，贵州中医药大学第一附属医院主任医师、教授、硕士生导师祝乾清，贵州中医药大学药学院教授、硕士生导师魏升华，贵州中医药大学吴之坤博士，贵州中医药大学副教授丁宁，黔东南州中医医院主任医师、国家中医药管理局国家中医优势培育专科（骨伤科）学术带头人、蔣泰媛主任，我国中医药标准化专家、中国中医药信息学会全科医学分会副会长兼秘书长曾曼杰，新晃侗族自治县中医医院院长杨遵勤，玉屏侗族自治县中医医院副院长张川主任医师等参加起草论证。后期项目多次开展论证，根据相关法律法规及标准的要求对《侗医医院建设标准》团体标准的具体指标内容进行了讨论，形成了《侗医医院建设标准》团体标准和编制说明的征求意见稿。</w:t>
      </w:r>
    </w:p>
    <w:p>
      <w:pPr>
        <w:pStyle w:val="12"/>
        <w:keepNext w:val="0"/>
        <w:keepLines w:val="0"/>
        <w:pageBreakBefore w:val="0"/>
        <w:numPr>
          <w:ilvl w:val="0"/>
          <w:numId w:val="4"/>
        </w:numPr>
        <w:kinsoku/>
        <w:overflowPunct/>
        <w:topLinePunct w:val="0"/>
        <w:bidi w:val="0"/>
        <w:adjustRightInd/>
        <w:spacing w:before="156" w:beforeLines="50" w:after="156" w:afterLines="50" w:line="440" w:lineRule="exact"/>
        <w:ind w:firstLineChars="0"/>
        <w:jc w:val="left"/>
        <w:textAlignment w:val="auto"/>
        <w:rPr>
          <w:rFonts w:hint="eastAsia" w:ascii="黑体" w:hAnsi="黑体" w:eastAsia="黑体"/>
          <w:sz w:val="28"/>
          <w:szCs w:val="28"/>
        </w:rPr>
      </w:pPr>
      <w:r>
        <w:rPr>
          <w:rFonts w:hint="eastAsia" w:ascii="黑体" w:hAnsi="黑体" w:eastAsia="黑体"/>
          <w:sz w:val="28"/>
          <w:szCs w:val="28"/>
        </w:rPr>
        <w:t>主要参编单位及人员</w:t>
      </w:r>
    </w:p>
    <w:p>
      <w:pPr>
        <w:pStyle w:val="12"/>
        <w:keepNext w:val="0"/>
        <w:keepLines w:val="0"/>
        <w:pageBreakBefore w:val="0"/>
        <w:numPr>
          <w:ilvl w:val="0"/>
          <w:numId w:val="5"/>
        </w:numPr>
        <w:kinsoku/>
        <w:overflowPunct/>
        <w:topLinePunct w:val="0"/>
        <w:bidi w:val="0"/>
        <w:adjustRightInd/>
        <w:spacing w:after="156" w:afterLines="50" w:line="440" w:lineRule="exact"/>
        <w:ind w:firstLineChars="0"/>
        <w:textAlignment w:val="auto"/>
        <w:rPr>
          <w:rFonts w:hint="eastAsia" w:ascii="楷体_GB2312" w:hAnsi="黑体" w:eastAsia="楷体_GB2312"/>
          <w:sz w:val="28"/>
          <w:szCs w:val="28"/>
        </w:rPr>
      </w:pPr>
      <w:r>
        <w:rPr>
          <w:rFonts w:hint="eastAsia" w:ascii="楷体_GB2312" w:hAnsi="黑体" w:eastAsia="楷体_GB2312"/>
          <w:sz w:val="28"/>
          <w:szCs w:val="28"/>
        </w:rPr>
        <w:t>主要参编单位</w:t>
      </w:r>
    </w:p>
    <w:p>
      <w:pPr>
        <w:pStyle w:val="12"/>
        <w:keepNext w:val="0"/>
        <w:keepLines w:val="0"/>
        <w:pageBreakBefore w:val="0"/>
        <w:kinsoku/>
        <w:overflowPunct/>
        <w:topLinePunct w:val="0"/>
        <w:bidi w:val="0"/>
        <w:adjustRightInd/>
        <w:spacing w:line="440" w:lineRule="exact"/>
        <w:ind w:firstLine="0" w:firstLineChars="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 xml:space="preserve">    黔东南州天柱县中医院、黔东南州中医医院、贵州云中医院、石阡县中医医院、务川仡佬族苗族自治县中医医院。</w:t>
      </w:r>
    </w:p>
    <w:p>
      <w:pPr>
        <w:pStyle w:val="12"/>
        <w:keepNext w:val="0"/>
        <w:keepLines w:val="0"/>
        <w:pageBreakBefore w:val="0"/>
        <w:numPr>
          <w:ilvl w:val="0"/>
          <w:numId w:val="5"/>
        </w:numPr>
        <w:kinsoku/>
        <w:overflowPunct/>
        <w:topLinePunct w:val="0"/>
        <w:bidi w:val="0"/>
        <w:adjustRightInd/>
        <w:spacing w:after="156" w:afterLines="50" w:line="440" w:lineRule="exact"/>
        <w:ind w:firstLineChars="0"/>
        <w:textAlignment w:val="auto"/>
        <w:rPr>
          <w:rFonts w:hint="eastAsia" w:ascii="楷体_GB2312" w:hAnsi="黑体" w:eastAsia="楷体_GB2312"/>
          <w:sz w:val="28"/>
          <w:szCs w:val="28"/>
        </w:rPr>
      </w:pPr>
      <w:r>
        <w:rPr>
          <w:rFonts w:hint="eastAsia" w:ascii="楷体_GB2312" w:hAnsi="黑体" w:eastAsia="楷体_GB2312"/>
          <w:sz w:val="28"/>
          <w:szCs w:val="28"/>
        </w:rPr>
        <w:t>编制组成员及职责</w:t>
      </w:r>
    </w:p>
    <w:p>
      <w:pPr>
        <w:keepNext w:val="0"/>
        <w:keepLines w:val="0"/>
        <w:pageBreakBefore w:val="0"/>
        <w:kinsoku/>
        <w:overflowPunct/>
        <w:topLinePunct w:val="0"/>
        <w:bidi w:val="0"/>
        <w:adjustRightInd/>
        <w:spacing w:line="440" w:lineRule="exact"/>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 xml:space="preserve">     标准编制组成员及职责见表1。</w:t>
      </w:r>
    </w:p>
    <w:p>
      <w:pPr>
        <w:keepNext w:val="0"/>
        <w:keepLines w:val="0"/>
        <w:pageBreakBefore w:val="0"/>
        <w:widowControl/>
        <w:tabs>
          <w:tab w:val="left" w:pos="360"/>
        </w:tabs>
        <w:kinsoku/>
        <w:overflowPunct/>
        <w:topLinePunct w:val="0"/>
        <w:bidi w:val="0"/>
        <w:adjustRightInd/>
        <w:spacing w:before="156" w:beforeLines="50" w:after="156" w:afterLines="50" w:line="440" w:lineRule="exact"/>
        <w:jc w:val="center"/>
        <w:textAlignment w:val="auto"/>
        <w:rPr>
          <w:rFonts w:ascii="黑体" w:hAnsi="Times New Roman" w:eastAsia="黑体" w:cs="Times New Roman"/>
          <w:kern w:val="0"/>
          <w:szCs w:val="21"/>
        </w:rPr>
      </w:pPr>
      <w:r>
        <w:rPr>
          <w:rFonts w:hint="eastAsia" w:ascii="黑体" w:hAnsi="Times New Roman" w:eastAsia="黑体" w:cs="Times New Roman"/>
          <w:kern w:val="0"/>
          <w:szCs w:val="21"/>
        </w:rPr>
        <w:t>表1 标准编制组成员及职责</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13"/>
        <w:gridCol w:w="956"/>
        <w:gridCol w:w="3907"/>
        <w:gridCol w:w="28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blHeader/>
          <w:jc w:val="center"/>
        </w:trPr>
        <w:tc>
          <w:tcPr>
            <w:tcW w:w="477" w:type="pct"/>
            <w:tcBorders>
              <w:top w:val="single" w:color="auto" w:sz="12" w:space="0"/>
              <w:bottom w:val="single" w:color="auto" w:sz="12" w:space="0"/>
            </w:tcBorders>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b/>
                <w:szCs w:val="21"/>
              </w:rPr>
            </w:pPr>
            <w:r>
              <w:rPr>
                <w:rFonts w:hint="eastAsia" w:asciiTheme="minorEastAsia" w:hAnsiTheme="minorEastAsia"/>
                <w:b/>
                <w:szCs w:val="21"/>
              </w:rPr>
              <w:t>序号</w:t>
            </w:r>
          </w:p>
        </w:tc>
        <w:tc>
          <w:tcPr>
            <w:tcW w:w="561" w:type="pct"/>
            <w:tcBorders>
              <w:top w:val="single" w:color="auto" w:sz="12" w:space="0"/>
              <w:bottom w:val="single" w:color="auto" w:sz="12" w:space="0"/>
            </w:tcBorders>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b/>
                <w:szCs w:val="21"/>
              </w:rPr>
            </w:pPr>
            <w:r>
              <w:rPr>
                <w:rFonts w:hint="eastAsia" w:asciiTheme="minorEastAsia" w:hAnsiTheme="minorEastAsia"/>
                <w:b/>
                <w:szCs w:val="21"/>
              </w:rPr>
              <w:t>姓名</w:t>
            </w:r>
          </w:p>
        </w:tc>
        <w:tc>
          <w:tcPr>
            <w:tcW w:w="2292" w:type="pct"/>
            <w:tcBorders>
              <w:top w:val="single" w:color="auto" w:sz="12" w:space="0"/>
              <w:bottom w:val="single" w:color="auto" w:sz="12" w:space="0"/>
            </w:tcBorders>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b/>
                <w:szCs w:val="21"/>
              </w:rPr>
            </w:pPr>
            <w:r>
              <w:rPr>
                <w:rFonts w:hint="eastAsia" w:asciiTheme="minorEastAsia" w:hAnsiTheme="minorEastAsia"/>
                <w:b/>
                <w:szCs w:val="21"/>
              </w:rPr>
              <w:t>单位</w:t>
            </w:r>
          </w:p>
        </w:tc>
        <w:tc>
          <w:tcPr>
            <w:tcW w:w="1669" w:type="pct"/>
            <w:tcBorders>
              <w:top w:val="single" w:color="auto" w:sz="12" w:space="0"/>
              <w:bottom w:val="single" w:color="auto" w:sz="12" w:space="0"/>
            </w:tcBorders>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b/>
                <w:szCs w:val="21"/>
              </w:rPr>
            </w:pPr>
            <w:r>
              <w:rPr>
                <w:rFonts w:hint="eastAsia" w:asciiTheme="minorEastAsia" w:hAnsiTheme="minorEastAsia"/>
                <w:b/>
                <w:szCs w:val="21"/>
              </w:rPr>
              <w:t>职责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Borders>
              <w:top w:val="single" w:color="auto" w:sz="12" w:space="0"/>
            </w:tcBorders>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561" w:type="pct"/>
            <w:tcBorders>
              <w:top w:val="single" w:color="auto" w:sz="12" w:space="0"/>
            </w:tcBorders>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张 </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平</w:t>
            </w:r>
          </w:p>
        </w:tc>
        <w:tc>
          <w:tcPr>
            <w:tcW w:w="2292" w:type="pct"/>
            <w:tcBorders>
              <w:top w:val="single" w:color="auto" w:sz="12" w:space="0"/>
            </w:tcBorders>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黔东南州天柱县中医院</w:t>
            </w:r>
          </w:p>
        </w:tc>
        <w:tc>
          <w:tcPr>
            <w:tcW w:w="1669" w:type="pct"/>
            <w:tcBorders>
              <w:top w:val="single" w:color="auto" w:sz="12" w:space="0"/>
            </w:tcBorders>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项目总负责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561"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龙运光</w:t>
            </w:r>
          </w:p>
        </w:tc>
        <w:tc>
          <w:tcPr>
            <w:tcW w:w="2292"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黔东南州中医医院</w:t>
            </w:r>
          </w:p>
        </w:tc>
        <w:tc>
          <w:tcPr>
            <w:tcW w:w="1669"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项目技术统筹、技术把控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p>
        </w:tc>
        <w:tc>
          <w:tcPr>
            <w:tcW w:w="561"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曾曼杰</w:t>
            </w:r>
          </w:p>
        </w:tc>
        <w:tc>
          <w:tcPr>
            <w:tcW w:w="2292"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贵州云中医院</w:t>
            </w:r>
          </w:p>
        </w:tc>
        <w:tc>
          <w:tcPr>
            <w:tcW w:w="1669"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关键指标试验方法确定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w:t>
            </w:r>
          </w:p>
        </w:tc>
        <w:tc>
          <w:tcPr>
            <w:tcW w:w="561" w:type="pct"/>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蒋泰媛</w:t>
            </w:r>
          </w:p>
        </w:tc>
        <w:tc>
          <w:tcPr>
            <w:tcW w:w="2292" w:type="pct"/>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黔东南州中医医院</w:t>
            </w:r>
          </w:p>
        </w:tc>
        <w:tc>
          <w:tcPr>
            <w:tcW w:w="1669"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标准资料预研，标准编制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p>
        </w:tc>
        <w:tc>
          <w:tcPr>
            <w:tcW w:w="561"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伍宏图</w:t>
            </w:r>
          </w:p>
        </w:tc>
        <w:tc>
          <w:tcPr>
            <w:tcW w:w="2292"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黔东南州天柱县中医院</w:t>
            </w:r>
          </w:p>
        </w:tc>
        <w:tc>
          <w:tcPr>
            <w:tcW w:w="1669"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标准编制、关键指标核对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6</w:t>
            </w:r>
          </w:p>
        </w:tc>
        <w:tc>
          <w:tcPr>
            <w:tcW w:w="561" w:type="pct"/>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彭 </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强</w:t>
            </w:r>
          </w:p>
        </w:tc>
        <w:tc>
          <w:tcPr>
            <w:tcW w:w="2292" w:type="pct"/>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铜仁市石阡县中医医院</w:t>
            </w:r>
          </w:p>
        </w:tc>
        <w:tc>
          <w:tcPr>
            <w:tcW w:w="1669"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7</w:t>
            </w:r>
          </w:p>
        </w:tc>
        <w:tc>
          <w:tcPr>
            <w:tcW w:w="561" w:type="pct"/>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陈复贤</w:t>
            </w:r>
          </w:p>
        </w:tc>
        <w:tc>
          <w:tcPr>
            <w:tcW w:w="2292" w:type="pct"/>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务川仡佬族苗族自治县中医医院</w:t>
            </w:r>
          </w:p>
        </w:tc>
        <w:tc>
          <w:tcPr>
            <w:tcW w:w="1669" w:type="pct"/>
            <w:vAlign w:val="center"/>
          </w:tcPr>
          <w:p>
            <w:pPr>
              <w:keepNext w:val="0"/>
              <w:keepLines w:val="0"/>
              <w:pageBreakBefore w:val="0"/>
              <w:kinsoku/>
              <w:overflowPunct/>
              <w:topLinePunct w:val="0"/>
              <w:bidi w:val="0"/>
              <w:adjustRightInd/>
              <w:spacing w:line="440" w:lineRule="exact"/>
              <w:jc w:val="center"/>
              <w:textAlignment w:val="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bl>
    <w:p>
      <w:pPr>
        <w:pStyle w:val="12"/>
        <w:keepNext w:val="0"/>
        <w:keepLines w:val="0"/>
        <w:pageBreakBefore w:val="0"/>
        <w:numPr>
          <w:ilvl w:val="0"/>
          <w:numId w:val="4"/>
        </w:numPr>
        <w:kinsoku/>
        <w:overflowPunct/>
        <w:topLinePunct w:val="0"/>
        <w:bidi w:val="0"/>
        <w:adjustRightInd/>
        <w:spacing w:before="156" w:beforeLines="50" w:after="156" w:afterLines="50" w:line="440" w:lineRule="exact"/>
        <w:ind w:firstLineChars="0"/>
        <w:jc w:val="left"/>
        <w:textAlignment w:val="auto"/>
        <w:rPr>
          <w:rFonts w:hint="eastAsia" w:ascii="黑体" w:hAnsi="黑体" w:eastAsia="黑体"/>
          <w:sz w:val="28"/>
          <w:szCs w:val="28"/>
        </w:rPr>
      </w:pPr>
      <w:r>
        <w:rPr>
          <w:rFonts w:hint="eastAsia" w:ascii="黑体" w:hAnsi="黑体" w:eastAsia="黑体"/>
          <w:sz w:val="28"/>
          <w:szCs w:val="28"/>
        </w:rPr>
        <w:t>制定标准的原则和依据</w:t>
      </w:r>
    </w:p>
    <w:p>
      <w:pPr>
        <w:pStyle w:val="12"/>
        <w:keepNext w:val="0"/>
        <w:keepLines w:val="0"/>
        <w:pageBreakBefore w:val="0"/>
        <w:numPr>
          <w:ilvl w:val="0"/>
          <w:numId w:val="6"/>
        </w:numPr>
        <w:kinsoku/>
        <w:overflowPunct/>
        <w:topLinePunct w:val="0"/>
        <w:bidi w:val="0"/>
        <w:adjustRightInd/>
        <w:spacing w:after="156" w:afterLines="50" w:line="440" w:lineRule="exact"/>
        <w:ind w:firstLineChars="0"/>
        <w:textAlignment w:val="auto"/>
        <w:rPr>
          <w:rFonts w:hint="eastAsia" w:ascii="楷体_GB2312" w:hAnsi="黑体" w:eastAsia="楷体_GB2312"/>
          <w:sz w:val="28"/>
          <w:szCs w:val="28"/>
        </w:rPr>
      </w:pPr>
      <w:r>
        <w:rPr>
          <w:rFonts w:hint="eastAsia" w:ascii="楷体_GB2312" w:hAnsi="黑体" w:eastAsia="楷体_GB2312"/>
          <w:sz w:val="28"/>
          <w:szCs w:val="28"/>
        </w:rPr>
        <w:t>标准编制原则</w:t>
      </w:r>
    </w:p>
    <w:p>
      <w:pPr>
        <w:pStyle w:val="12"/>
        <w:keepNext w:val="0"/>
        <w:keepLines w:val="0"/>
        <w:pageBreakBefore w:val="0"/>
        <w:kinsoku/>
        <w:overflowPunct/>
        <w:topLinePunct w:val="0"/>
        <w:bidi w:val="0"/>
        <w:adjustRightInd/>
        <w:spacing w:line="44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1.合规性原则</w:t>
      </w:r>
    </w:p>
    <w:p>
      <w:pPr>
        <w:pStyle w:val="12"/>
        <w:keepNext w:val="0"/>
        <w:keepLines w:val="0"/>
        <w:pageBreakBefore w:val="0"/>
        <w:kinsoku/>
        <w:overflowPunct/>
        <w:topLinePunct w:val="0"/>
        <w:bidi w:val="0"/>
        <w:adjustRightInd/>
        <w:spacing w:line="44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标准编制符合相关法律法规与国家强制标准的要求。</w:t>
      </w:r>
    </w:p>
    <w:p>
      <w:pPr>
        <w:pStyle w:val="12"/>
        <w:keepNext w:val="0"/>
        <w:keepLines w:val="0"/>
        <w:pageBreakBefore w:val="0"/>
        <w:kinsoku/>
        <w:overflowPunct/>
        <w:topLinePunct w:val="0"/>
        <w:bidi w:val="0"/>
        <w:adjustRightInd/>
        <w:spacing w:line="44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2.适用性原则</w:t>
      </w:r>
    </w:p>
    <w:p>
      <w:pPr>
        <w:pStyle w:val="12"/>
        <w:keepNext w:val="0"/>
        <w:keepLines w:val="0"/>
        <w:pageBreakBefore w:val="0"/>
        <w:kinsoku/>
        <w:overflowPunct/>
        <w:topLinePunct w:val="0"/>
        <w:bidi w:val="0"/>
        <w:adjustRightInd/>
        <w:spacing w:line="44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在充分梳理、分析牵头单位的想法和需求，对侗医医院建设指南的术语和定义、范围和内容、环境与设施、流程，质量控制与保障等内容等作出要求，为侗医医院的建设等提供有效的指导。</w:t>
      </w:r>
    </w:p>
    <w:p>
      <w:pPr>
        <w:pStyle w:val="12"/>
        <w:keepNext w:val="0"/>
        <w:keepLines w:val="0"/>
        <w:pageBreakBefore w:val="0"/>
        <w:kinsoku/>
        <w:overflowPunct/>
        <w:topLinePunct w:val="0"/>
        <w:bidi w:val="0"/>
        <w:adjustRightInd/>
        <w:spacing w:line="44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3.目的性原则</w:t>
      </w:r>
    </w:p>
    <w:p>
      <w:pPr>
        <w:keepNext w:val="0"/>
        <w:keepLines w:val="0"/>
        <w:pageBreakBefore w:val="0"/>
        <w:kinsoku/>
        <w:overflowPunct/>
        <w:topLinePunct w:val="0"/>
        <w:bidi w:val="0"/>
        <w:adjustRightInd/>
        <w:spacing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当前在侗医医院设置、侗医疗法人才培养、场地设施配置、侗医疗法应用规范等方面均缺乏统一建设与管理标准，制约了侗医药行业的高质量发展。</w:t>
      </w:r>
    </w:p>
    <w:p>
      <w:pPr>
        <w:keepNext w:val="0"/>
        <w:keepLines w:val="0"/>
        <w:pageBreakBefore w:val="0"/>
        <w:kinsoku/>
        <w:overflowPunct/>
        <w:topLinePunct w:val="0"/>
        <w:bidi w:val="0"/>
        <w:adjustRightInd/>
        <w:spacing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为进一步规范侗医医院的建设与管理，提高侗医医院服务能力与水平，满足人民群众日益增长对侗医疗法需求，在系统总结相关医院建设与管理经验的基础上，采用文献研究、实地调研等多种研究方法，根据《医疗机构管理条例》及《中共中央国务院关于促进中医药传承创新发展的意见》等相关法律法规，制定本文件。</w:t>
      </w:r>
    </w:p>
    <w:p>
      <w:pPr>
        <w:keepNext w:val="0"/>
        <w:keepLines w:val="0"/>
        <w:pageBreakBefore w:val="0"/>
        <w:kinsoku/>
        <w:overflowPunct/>
        <w:topLinePunct w:val="0"/>
        <w:bidi w:val="0"/>
        <w:adjustRightInd/>
        <w:spacing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本文件旨在规范侗医医院建设与管理，拓展侗医医院服务能力，为人民群众提供安全、有效的侗医药，同时为行业主管部门科学评价侗医医院服务能力提供参考。</w:t>
      </w:r>
    </w:p>
    <w:p>
      <w:pPr>
        <w:keepNext w:val="0"/>
        <w:keepLines w:val="0"/>
        <w:pageBreakBefore w:val="0"/>
        <w:kinsoku/>
        <w:overflowPunct/>
        <w:topLinePunct w:val="0"/>
        <w:bidi w:val="0"/>
        <w:adjustRightInd/>
        <w:spacing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以侗医药标准化引领侗医药学术发展，以侗医药学术发展推进侗医药标准化，推动侗医药学术继承创新，促进侗医药学术进步，有利于保持和发扬侗医药特色优势，有利于规范行业管理和政府管理工作，有利于促进侗医药国际传播与发展。</w:t>
      </w:r>
    </w:p>
    <w:p>
      <w:pPr>
        <w:pStyle w:val="12"/>
        <w:keepNext w:val="0"/>
        <w:keepLines w:val="0"/>
        <w:pageBreakBefore w:val="0"/>
        <w:kinsoku/>
        <w:overflowPunct/>
        <w:topLinePunct w:val="0"/>
        <w:bidi w:val="0"/>
        <w:adjustRightInd/>
        <w:spacing w:line="44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4.规范性原则</w:t>
      </w:r>
    </w:p>
    <w:p>
      <w:pPr>
        <w:pStyle w:val="12"/>
        <w:keepNext w:val="0"/>
        <w:keepLines w:val="0"/>
        <w:pageBreakBefore w:val="0"/>
        <w:kinsoku/>
        <w:overflowPunct/>
        <w:topLinePunct w:val="0"/>
        <w:bidi w:val="0"/>
        <w:adjustRightInd/>
        <w:spacing w:line="440" w:lineRule="exact"/>
        <w:ind w:firstLine="560"/>
        <w:jc w:val="left"/>
        <w:textAlignment w:val="auto"/>
        <w:rPr>
          <w:rFonts w:hint="eastAsia" w:ascii="仿宋_GB2312" w:eastAsia="仿宋_GB2312" w:hAnsiTheme="minorEastAsia"/>
          <w:sz w:val="28"/>
          <w:szCs w:val="28"/>
        </w:rPr>
      </w:pPr>
      <w:r>
        <w:rPr>
          <w:rFonts w:hint="eastAsia" w:ascii="仿宋_GB2312" w:hAnsi="楷体" w:eastAsia="仿宋_GB2312" w:cs="Times New Roman"/>
          <w:kern w:val="0"/>
          <w:sz w:val="28"/>
          <w:szCs w:val="28"/>
        </w:rPr>
        <w:t>本标准编写格式依据 GB/T 1.1-2020《标准化工作导则第 1 部分：</w:t>
      </w:r>
      <w:r>
        <w:rPr>
          <w:rFonts w:hint="eastAsia" w:ascii="仿宋_GB2312" w:eastAsia="仿宋_GB2312" w:hAnsiTheme="minorEastAsia"/>
          <w:sz w:val="28"/>
          <w:szCs w:val="28"/>
        </w:rPr>
        <w:t>标准化文件的结构和起草规则</w:t>
      </w:r>
      <w:r>
        <w:rPr>
          <w:rFonts w:hint="eastAsia" w:ascii="仿宋_GB2312" w:hAnsi="楷体" w:eastAsia="仿宋_GB2312" w:cs="Times New Roman"/>
          <w:kern w:val="0"/>
          <w:sz w:val="28"/>
          <w:szCs w:val="28"/>
        </w:rPr>
        <w:t>》给出的规则编写。</w:t>
      </w:r>
    </w:p>
    <w:p>
      <w:pPr>
        <w:pStyle w:val="12"/>
        <w:keepNext w:val="0"/>
        <w:keepLines w:val="0"/>
        <w:pageBreakBefore w:val="0"/>
        <w:numPr>
          <w:ilvl w:val="0"/>
          <w:numId w:val="6"/>
        </w:numPr>
        <w:kinsoku/>
        <w:overflowPunct/>
        <w:topLinePunct w:val="0"/>
        <w:bidi w:val="0"/>
        <w:adjustRightInd/>
        <w:spacing w:after="156" w:afterLines="50" w:line="440" w:lineRule="exact"/>
        <w:ind w:firstLineChars="0"/>
        <w:textAlignment w:val="auto"/>
        <w:rPr>
          <w:rFonts w:hint="eastAsia" w:ascii="楷体_GB2312" w:hAnsi="黑体" w:eastAsia="楷体_GB2312"/>
          <w:sz w:val="28"/>
          <w:szCs w:val="28"/>
        </w:rPr>
      </w:pPr>
      <w:r>
        <w:rPr>
          <w:rFonts w:hint="eastAsia" w:ascii="楷体_GB2312" w:hAnsi="黑体" w:eastAsia="楷体_GB2312"/>
          <w:sz w:val="28"/>
          <w:szCs w:val="28"/>
        </w:rPr>
        <w:t>标准编制依据</w:t>
      </w:r>
    </w:p>
    <w:p>
      <w:pPr>
        <w:keepNext w:val="0"/>
        <w:keepLines w:val="0"/>
        <w:pageBreakBefore w:val="0"/>
        <w:kinsoku/>
        <w:overflowPunct/>
        <w:topLinePunct w:val="0"/>
        <w:bidi w:val="0"/>
        <w:adjustRightInd/>
        <w:spacing w:line="440" w:lineRule="exact"/>
        <w:ind w:firstLine="560" w:firstLineChars="20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本标准共计引用了1项标准及法规，分别为：</w:t>
      </w:r>
    </w:p>
    <w:p>
      <w:pPr>
        <w:pStyle w:val="13"/>
        <w:keepNext w:val="0"/>
        <w:keepLines w:val="0"/>
        <w:pageBreakBefore w:val="0"/>
        <w:kinsoku/>
        <w:overflowPunct/>
        <w:topLinePunct w:val="0"/>
        <w:bidi w:val="0"/>
        <w:adjustRightInd/>
        <w:spacing w:line="440" w:lineRule="exact"/>
        <w:ind w:firstLine="56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《综合医院建设标准》建标110</w:t>
      </w:r>
    </w:p>
    <w:p>
      <w:pPr>
        <w:pStyle w:val="12"/>
        <w:keepNext w:val="0"/>
        <w:keepLines w:val="0"/>
        <w:pageBreakBefore w:val="0"/>
        <w:numPr>
          <w:ilvl w:val="0"/>
          <w:numId w:val="4"/>
        </w:numPr>
        <w:kinsoku/>
        <w:overflowPunct/>
        <w:topLinePunct w:val="0"/>
        <w:bidi w:val="0"/>
        <w:adjustRightInd/>
        <w:spacing w:before="156" w:beforeLines="50" w:after="156" w:afterLines="50" w:line="440" w:lineRule="exact"/>
        <w:ind w:firstLineChars="0"/>
        <w:jc w:val="left"/>
        <w:textAlignment w:val="auto"/>
        <w:rPr>
          <w:rFonts w:hint="eastAsia" w:ascii="黑体" w:hAnsi="黑体" w:eastAsia="黑体"/>
          <w:sz w:val="28"/>
          <w:szCs w:val="28"/>
        </w:rPr>
      </w:pPr>
      <w:r>
        <w:rPr>
          <w:rFonts w:hint="eastAsia" w:ascii="黑体" w:hAnsi="黑体" w:eastAsia="黑体"/>
          <w:sz w:val="28"/>
          <w:szCs w:val="28"/>
        </w:rPr>
        <w:t>主要条款的说明</w:t>
      </w:r>
    </w:p>
    <w:p>
      <w:pPr>
        <w:pStyle w:val="12"/>
        <w:keepNext w:val="0"/>
        <w:keepLines w:val="0"/>
        <w:pageBreakBefore w:val="0"/>
        <w:numPr>
          <w:ilvl w:val="0"/>
          <w:numId w:val="7"/>
        </w:numPr>
        <w:kinsoku/>
        <w:overflowPunct/>
        <w:topLinePunct w:val="0"/>
        <w:bidi w:val="0"/>
        <w:adjustRightInd/>
        <w:spacing w:after="156" w:afterLines="50" w:line="440" w:lineRule="exact"/>
        <w:ind w:firstLineChars="0"/>
        <w:textAlignment w:val="auto"/>
        <w:rPr>
          <w:rFonts w:hint="eastAsia" w:ascii="楷体_GB2312" w:hAnsi="黑体" w:eastAsia="楷体_GB2312"/>
          <w:sz w:val="28"/>
          <w:szCs w:val="28"/>
        </w:rPr>
      </w:pPr>
      <w:r>
        <w:rPr>
          <w:rFonts w:hint="eastAsia" w:ascii="楷体_GB2312" w:hAnsi="黑体" w:eastAsia="楷体_GB2312"/>
          <w:sz w:val="28"/>
          <w:szCs w:val="28"/>
        </w:rPr>
        <w:t>术语和定义</w:t>
      </w:r>
    </w:p>
    <w:p>
      <w:pPr>
        <w:keepNext w:val="0"/>
        <w:keepLines w:val="0"/>
        <w:pageBreakBefore w:val="0"/>
        <w:kinsoku/>
        <w:overflowPunct/>
        <w:topLinePunct w:val="0"/>
        <w:bidi w:val="0"/>
        <w:adjustRightInd/>
        <w:spacing w:line="440" w:lineRule="exact"/>
        <w:ind w:firstLine="560" w:firstLineChars="20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3.1侗医医院 (</w:t>
      </w:r>
      <w:r>
        <w:rPr>
          <w:rFonts w:ascii="仿宋_GB2312" w:eastAsia="仿宋_GB2312" w:hAnsiTheme="minorEastAsia"/>
          <w:sz w:val="28"/>
          <w:szCs w:val="28"/>
        </w:rPr>
        <w:t>Buyi Ethnic Medical Characteristics of Clinic</w:t>
      </w:r>
      <w:r>
        <w:rPr>
          <w:rFonts w:hint="eastAsia" w:ascii="仿宋_GB2312" w:eastAsia="仿宋_GB2312" w:hAnsiTheme="minorEastAsia"/>
          <w:sz w:val="28"/>
          <w:szCs w:val="28"/>
        </w:rPr>
        <w:t>)</w:t>
      </w:r>
    </w:p>
    <w:p>
      <w:pPr>
        <w:keepNext w:val="0"/>
        <w:keepLines w:val="0"/>
        <w:pageBreakBefore w:val="0"/>
        <w:kinsoku/>
        <w:overflowPunct/>
        <w:topLinePunct w:val="0"/>
        <w:bidi w:val="0"/>
        <w:adjustRightInd/>
        <w:spacing w:line="440" w:lineRule="exact"/>
        <w:ind w:firstLine="560" w:firstLineChars="20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主要指运用侗医理论与方法，以侗医药技术为主，辅以方药、器械及其他相关医学诊疗手段为患者提供医疗、预防、保健等服务的医院。</w:t>
      </w:r>
    </w:p>
    <w:p>
      <w:pPr>
        <w:pStyle w:val="12"/>
        <w:keepNext w:val="0"/>
        <w:keepLines w:val="0"/>
        <w:pageBreakBefore w:val="0"/>
        <w:numPr>
          <w:ilvl w:val="0"/>
          <w:numId w:val="7"/>
        </w:numPr>
        <w:kinsoku/>
        <w:overflowPunct/>
        <w:topLinePunct w:val="0"/>
        <w:bidi w:val="0"/>
        <w:adjustRightInd/>
        <w:spacing w:after="156" w:afterLines="50" w:line="440" w:lineRule="exact"/>
        <w:ind w:firstLineChars="0"/>
        <w:textAlignment w:val="auto"/>
        <w:rPr>
          <w:rFonts w:hint="eastAsia" w:ascii="楷体_GB2312" w:hAnsi="黑体" w:eastAsia="楷体_GB2312"/>
          <w:sz w:val="28"/>
          <w:szCs w:val="28"/>
        </w:rPr>
      </w:pPr>
      <w:r>
        <w:rPr>
          <w:rFonts w:hint="eastAsia" w:ascii="楷体_GB2312" w:hAnsi="黑体" w:eastAsia="楷体_GB2312"/>
          <w:sz w:val="28"/>
          <w:szCs w:val="28"/>
        </w:rPr>
        <w:t>技术要求</w:t>
      </w:r>
    </w:p>
    <w:p>
      <w:pPr>
        <w:keepNext w:val="0"/>
        <w:keepLines w:val="0"/>
        <w:pageBreakBefore w:val="0"/>
        <w:kinsoku/>
        <w:overflowPunct/>
        <w:topLinePunct w:val="0"/>
        <w:bidi w:val="0"/>
        <w:adjustRightInd/>
        <w:spacing w:before="312" w:beforeLines="100" w:after="312" w:afterLines="100" w:line="440" w:lineRule="exact"/>
        <w:ind w:right="23"/>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4原则</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4.1 侗医医院的建设应认真贯彻执行《中华人民共和国中医药法》等相关法律、法规的规定,坚持中西医并重的工作方针,应与项目所在地区社会、经济发展状况相适应，正确处理现状与发展需求与可能的关系。</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4.2 侗医医院的建设应坚持以人为本原则,按照“适用、经济绿色、美观”的建筑方针,在满足中医药传承创新的同时,突出中医药特色,弘扬中医药文化,建筑风格既体现中医药传统文化又融入现代元素,充分考虑使用人群的生理特点及心理需求,提供舒适安静的空间环境,做到规模适宜、融合环境、功能完善、布局合理、流程科学、环保节能、运行经济、健康智慧。</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4.3 侗医医院的建设应符合当地城镇总体规划的要求，应符合国家和地方有关区域卫生规划、中医药事业发展规划及其他相关专项规划的要求,应充分考虑公共卫生应急需求，从项目全生命周期的运行和投资效益出发,切实做好项目论证等前期工作。</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4.4 侗医医院的建设应在医院事业发展规划的基础上统一规划,并留有改造和发展余地,根据具体情况一次或分期实施。</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4.5 侗医医院的建设除应执行本建设标准外,还应符合国家现行有关标准、规范的规定。</w:t>
      </w:r>
    </w:p>
    <w:p>
      <w:pPr>
        <w:keepNext w:val="0"/>
        <w:keepLines w:val="0"/>
        <w:pageBreakBefore w:val="0"/>
        <w:kinsoku/>
        <w:overflowPunct/>
        <w:topLinePunct w:val="0"/>
        <w:bidi w:val="0"/>
        <w:adjustRightInd/>
        <w:spacing w:before="312" w:beforeLines="100" w:after="312" w:afterLines="100" w:line="440" w:lineRule="exact"/>
        <w:ind w:right="23"/>
        <w:textAlignment w:val="auto"/>
        <w:rPr>
          <w:rFonts w:hint="eastAsia" w:ascii="仿宋_GB2312" w:eastAsia="仿宋_GB2312" w:hAnsiTheme="minorEastAsia"/>
          <w:sz w:val="28"/>
          <w:szCs w:val="28"/>
        </w:rPr>
      </w:pPr>
      <w:r>
        <w:rPr>
          <w:rFonts w:ascii="仿宋_GB2312" w:eastAsia="仿宋_GB2312" w:hAnsiTheme="minorEastAsia"/>
          <w:sz w:val="28"/>
          <w:szCs w:val="28"/>
        </w:rPr>
        <w:t>5</w:t>
      </w:r>
      <w:r>
        <w:rPr>
          <w:rFonts w:hint="eastAsia" w:ascii="仿宋_GB2312" w:eastAsia="仿宋_GB2312" w:hAnsiTheme="minorEastAsia"/>
          <w:sz w:val="28"/>
          <w:szCs w:val="28"/>
        </w:rPr>
        <w:t>建设规模与项目构成</w:t>
      </w:r>
    </w:p>
    <w:p>
      <w:pPr>
        <w:keepNext w:val="0"/>
        <w:keepLines w:val="0"/>
        <w:pageBreakBefore w:val="0"/>
        <w:kinsoku/>
        <w:overflowPunct/>
        <w:topLinePunct w:val="0"/>
        <w:bidi w:val="0"/>
        <w:adjustRightInd/>
        <w:spacing w:before="312" w:beforeLines="100" w:after="312" w:afterLines="100" w:line="440" w:lineRule="exact"/>
        <w:ind w:right="23"/>
        <w:textAlignment w:val="auto"/>
        <w:rPr>
          <w:rFonts w:hint="eastAsia" w:ascii="仿宋_GB2312" w:eastAsia="仿宋_GB2312" w:hAnsiTheme="minorEastAsia"/>
          <w:sz w:val="28"/>
          <w:szCs w:val="28"/>
        </w:rPr>
      </w:pPr>
      <w:r>
        <w:rPr>
          <w:rFonts w:ascii="仿宋_GB2312" w:eastAsia="仿宋_GB2312" w:hAnsiTheme="minorEastAsia"/>
          <w:sz w:val="28"/>
          <w:szCs w:val="28"/>
        </w:rPr>
        <w:t>5</w:t>
      </w:r>
      <w:r>
        <w:rPr>
          <w:rFonts w:hint="eastAsia" w:ascii="仿宋_GB2312" w:eastAsia="仿宋_GB2312" w:hAnsiTheme="minorEastAsia"/>
          <w:sz w:val="28"/>
          <w:szCs w:val="28"/>
        </w:rPr>
        <w:t>.1建设规模</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5.1.1 侗医医院的建设规模应根据当地城市总体规划、区域卫生健康规划、区域中医药事业发展规划、医疗机构设置规划、服务人口数量、经济发展水平、疾病谱和发病率、中医药服务需求状况进行综合平衡后确定。每千人口中医床位数宜按0.55床~0.85床测算。</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5.1.2 侗医医院的建设规模按病床数量应分为6个级别:100床以下、100床</w:t>
      </w:r>
      <w:r>
        <w:rPr>
          <w:rFonts w:ascii="仿宋_GB2312" w:eastAsia="仿宋_GB2312" w:hAnsiTheme="minorEastAsia" w:cstheme="minorBidi"/>
          <w:kern w:val="2"/>
          <w:sz w:val="28"/>
          <w:szCs w:val="28"/>
        </w:rPr>
        <w:t>~</w:t>
      </w:r>
      <w:r>
        <w:rPr>
          <w:rFonts w:hint="eastAsia" w:ascii="仿宋_GB2312" w:eastAsia="仿宋_GB2312" w:hAnsiTheme="minorEastAsia" w:cstheme="minorBidi"/>
          <w:kern w:val="2"/>
          <w:sz w:val="28"/>
          <w:szCs w:val="28"/>
        </w:rPr>
        <w:t>299床、300床~499床、500床~799床、800床</w:t>
      </w:r>
      <w:r>
        <w:rPr>
          <w:rFonts w:ascii="仿宋_GB2312" w:eastAsia="仿宋_GB2312" w:hAnsiTheme="minorEastAsia" w:cstheme="minorBidi"/>
          <w:kern w:val="2"/>
          <w:sz w:val="28"/>
          <w:szCs w:val="28"/>
        </w:rPr>
        <w:t>~</w:t>
      </w:r>
      <w:r>
        <w:rPr>
          <w:rFonts w:hint="eastAsia" w:ascii="仿宋_GB2312" w:eastAsia="仿宋_GB2312" w:hAnsiTheme="minorEastAsia" w:cstheme="minorBidi"/>
          <w:kern w:val="2"/>
          <w:sz w:val="28"/>
          <w:szCs w:val="28"/>
        </w:rPr>
        <w:t>999床、1000 床</w:t>
      </w:r>
      <w:r>
        <w:rPr>
          <w:rFonts w:ascii="仿宋_GB2312" w:eastAsia="仿宋_GB2312" w:hAnsiTheme="minorEastAsia" w:cstheme="minorBidi"/>
          <w:kern w:val="2"/>
          <w:sz w:val="28"/>
          <w:szCs w:val="28"/>
        </w:rPr>
        <w:t>~</w:t>
      </w:r>
      <w:r>
        <w:rPr>
          <w:rFonts w:hint="eastAsia" w:ascii="仿宋_GB2312" w:eastAsia="仿宋_GB2312" w:hAnsiTheme="minorEastAsia" w:cstheme="minorBidi"/>
          <w:kern w:val="2"/>
          <w:sz w:val="28"/>
          <w:szCs w:val="28"/>
        </w:rPr>
        <w:t>1500床。</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5.1.3 侗医医院的日门(急)诊量宜与所设病床数的3.5倍相匹配,新建侗医医院可按照相同类型和规模的侗医医院前三年日门(急)诊量平均数确定。</w:t>
      </w:r>
    </w:p>
    <w:p>
      <w:pPr>
        <w:keepNext w:val="0"/>
        <w:keepLines w:val="0"/>
        <w:pageBreakBefore w:val="0"/>
        <w:kinsoku/>
        <w:overflowPunct/>
        <w:topLinePunct w:val="0"/>
        <w:bidi w:val="0"/>
        <w:adjustRightInd/>
        <w:spacing w:before="312" w:beforeLines="100" w:after="312" w:afterLines="100" w:line="440" w:lineRule="exact"/>
        <w:ind w:right="23"/>
        <w:textAlignment w:val="auto"/>
        <w:rPr>
          <w:rFonts w:hint="eastAsia" w:ascii="仿宋_GB2312" w:eastAsia="仿宋_GB2312" w:hAnsiTheme="minorEastAsia"/>
          <w:sz w:val="28"/>
          <w:szCs w:val="28"/>
        </w:rPr>
      </w:pPr>
      <w:r>
        <w:rPr>
          <w:rFonts w:ascii="仿宋_GB2312" w:eastAsia="仿宋_GB2312" w:hAnsiTheme="minorEastAsia"/>
          <w:sz w:val="28"/>
          <w:szCs w:val="28"/>
        </w:rPr>
        <w:t>5</w:t>
      </w:r>
      <w:r>
        <w:rPr>
          <w:rFonts w:hint="eastAsia" w:ascii="仿宋_GB2312" w:eastAsia="仿宋_GB2312" w:hAnsiTheme="minorEastAsia"/>
          <w:sz w:val="28"/>
          <w:szCs w:val="28"/>
        </w:rPr>
        <w:t>.2项目构成</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5.2.1 侗医医院建设项目由场地、房屋建筑、建筑设备和医疗设备组成。</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5.2.2 场地包括建筑占地、道路、绿地、室外活动场地和停车场等。</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5.2.3 房屋建筑主要包括急诊部、门诊部、住院部、医技科室、药剂科、中药制剂室、中医特色治疗用房、保障系统、业务管理、院内生活用房和科研教学用房等。</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5.2.4 建筑设备包括电梯、物流设备、暖通空调设备、给排水设备、电气设备、通信设备、智能化设备、动力设备、燃气设备、医用气体设备等。</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5.2.5 医疗设备包括一般医疗设备、大型医用设备和中医药专用设备。</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5.2.6 侗医医院配套服务设施的建设应坚持专业化协作和社会化服务的原则,尽量利用社会协作条件统筹解决。</w:t>
      </w:r>
    </w:p>
    <w:p>
      <w:pPr>
        <w:keepNext w:val="0"/>
        <w:keepLines w:val="0"/>
        <w:pageBreakBefore w:val="0"/>
        <w:kinsoku/>
        <w:overflowPunct/>
        <w:topLinePunct w:val="0"/>
        <w:bidi w:val="0"/>
        <w:adjustRightInd/>
        <w:spacing w:before="312" w:beforeLines="100" w:after="312" w:afterLines="100" w:line="440" w:lineRule="exact"/>
        <w:ind w:right="21"/>
        <w:textAlignment w:val="auto"/>
        <w:outlineLvl w:val="0"/>
        <w:rPr>
          <w:rFonts w:hint="eastAsia" w:ascii="仿宋_GB2312" w:eastAsia="仿宋_GB2312" w:hAnsiTheme="minorEastAsia"/>
          <w:sz w:val="28"/>
          <w:szCs w:val="28"/>
        </w:rPr>
      </w:pPr>
      <w:bookmarkStart w:id="0" w:name="_Toc9749"/>
      <w:r>
        <w:rPr>
          <w:rFonts w:hint="eastAsia" w:ascii="仿宋_GB2312" w:eastAsia="仿宋_GB2312" w:hAnsiTheme="minorEastAsia"/>
          <w:sz w:val="28"/>
          <w:szCs w:val="28"/>
        </w:rPr>
        <w:t>6  选址与规划布局</w:t>
      </w:r>
      <w:bookmarkEnd w:id="0"/>
    </w:p>
    <w:p>
      <w:pPr>
        <w:pStyle w:val="19"/>
        <w:keepNext w:val="0"/>
        <w:keepLines w:val="0"/>
        <w:pageBreakBefore w:val="0"/>
        <w:numPr>
          <w:ilvl w:val="0"/>
          <w:numId w:val="0"/>
        </w:numPr>
        <w:kinsoku/>
        <w:overflowPunct/>
        <w:topLinePunct w:val="0"/>
        <w:bidi w:val="0"/>
        <w:adjustRightInd/>
        <w:spacing w:before="312" w:after="312" w:line="440" w:lineRule="exact"/>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6.1 选址</w:t>
      </w:r>
    </w:p>
    <w:p>
      <w:pPr>
        <w:keepNext w:val="0"/>
        <w:keepLines w:val="0"/>
        <w:pageBreakBefore w:val="0"/>
        <w:kinsoku/>
        <w:overflowPunct/>
        <w:topLinePunct w:val="0"/>
        <w:bidi w:val="0"/>
        <w:adjustRightInd/>
        <w:spacing w:line="440" w:lineRule="exact"/>
        <w:ind w:right="23"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应满足医院功能与医疗环境的特殊要求,建设场地应符合下列规定:</w:t>
      </w:r>
    </w:p>
    <w:p>
      <w:pPr>
        <w:keepNext w:val="0"/>
        <w:keepLines w:val="0"/>
        <w:pageBreakBefore w:val="0"/>
        <w:kinsoku/>
        <w:overflowPunct/>
        <w:topLinePunct w:val="0"/>
        <w:bidi w:val="0"/>
        <w:adjustRightInd/>
        <w:spacing w:line="440" w:lineRule="exact"/>
        <w:ind w:right="23"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--地形规整,工程地质和水文地质条件较好,应远离地震断裂带。</w:t>
      </w:r>
    </w:p>
    <w:p>
      <w:pPr>
        <w:keepNext w:val="0"/>
        <w:keepLines w:val="0"/>
        <w:pageBreakBefore w:val="0"/>
        <w:kinsoku/>
        <w:overflowPunct/>
        <w:topLinePunct w:val="0"/>
        <w:bidi w:val="0"/>
        <w:adjustRightInd/>
        <w:spacing w:line="440" w:lineRule="exact"/>
        <w:ind w:right="23"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--市政基础设施完善,交通便利,宜面临两条城市道路,宜充分利用城市公共交通设施。</w:t>
      </w:r>
    </w:p>
    <w:p>
      <w:pPr>
        <w:keepNext w:val="0"/>
        <w:keepLines w:val="0"/>
        <w:pageBreakBefore w:val="0"/>
        <w:kinsoku/>
        <w:overflowPunct/>
        <w:topLinePunct w:val="0"/>
        <w:bidi w:val="0"/>
        <w:adjustRightInd/>
        <w:spacing w:line="440" w:lineRule="exact"/>
        <w:ind w:right="23"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--环境安静,应符合环保评估的要求,应远离污染源。</w:t>
      </w:r>
    </w:p>
    <w:p>
      <w:pPr>
        <w:keepNext w:val="0"/>
        <w:keepLines w:val="0"/>
        <w:pageBreakBefore w:val="0"/>
        <w:kinsoku/>
        <w:overflowPunct/>
        <w:topLinePunct w:val="0"/>
        <w:bidi w:val="0"/>
        <w:adjustRightInd/>
        <w:spacing w:after="312" w:afterLines="100" w:line="440" w:lineRule="exact"/>
        <w:ind w:right="23"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--应远离易燃、易爆物品的生产和储存区、高压线路及其设施,宜远离噪声源、震动源和电磁场等区域。</w:t>
      </w:r>
    </w:p>
    <w:p>
      <w:pPr>
        <w:keepNext w:val="0"/>
        <w:keepLines w:val="0"/>
        <w:pageBreakBefore w:val="0"/>
        <w:kinsoku/>
        <w:overflowPunct/>
        <w:topLinePunct w:val="0"/>
        <w:bidi w:val="0"/>
        <w:adjustRightInd/>
        <w:spacing w:before="312" w:beforeLines="100" w:after="312" w:afterLines="100" w:line="440" w:lineRule="exact"/>
        <w:ind w:right="23"/>
        <w:textAlignment w:val="auto"/>
        <w:rPr>
          <w:rFonts w:hint="eastAsia" w:ascii="仿宋_GB2312" w:eastAsia="仿宋_GB2312" w:hAnsiTheme="minorEastAsia"/>
          <w:sz w:val="28"/>
          <w:szCs w:val="28"/>
        </w:rPr>
      </w:pPr>
      <w:r>
        <w:rPr>
          <w:rFonts w:ascii="仿宋_GB2312" w:eastAsia="仿宋_GB2312" w:hAnsiTheme="minorEastAsia"/>
          <w:sz w:val="28"/>
          <w:szCs w:val="28"/>
        </w:rPr>
        <w:t>6</w:t>
      </w:r>
      <w:r>
        <w:rPr>
          <w:rFonts w:hint="eastAsia" w:ascii="仿宋_GB2312" w:eastAsia="仿宋_GB2312" w:hAnsiTheme="minorEastAsia"/>
          <w:sz w:val="28"/>
          <w:szCs w:val="28"/>
        </w:rPr>
        <w:t>.2 规划布局</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6.2.1建筑布局合理、功能分区明确,应满足中医就诊流程需要。</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6.2.2院内应有专门的急诊通道,洁污、医患、人车等流线组织清晰合理,避免交叉感染,并应规划应急救治流线和转换措施，应设立预检分诊点,并根据需要设置独立的感染性疾病科。</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6.2.3应充分利用地形地貌,合理组织院区建筑空间,满足使用功能和安全卫生要求。</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6.2.4新建院区应预留应急救治场地和未来发展场地。</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6.2.5医疗业务用房应充分利用自然通风和采光,营造舒适的医疗和工作环境,建筑间距应达到相关标准。</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6.2.6应配套建设机动车和非机动车停车设施。</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6.2.7污水处理站、医疗废物及生活垃圾收集暂存用房宜远离门(急)诊、医技、住院等用房,并宜布置在院区主导风下风向。</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6.2.</w:t>
      </w:r>
      <w:r>
        <w:rPr>
          <w:rFonts w:hint="eastAsia" w:ascii="仿宋_GB2312" w:eastAsia="仿宋_GB2312" w:hAnsiTheme="minorEastAsia" w:cstheme="minorBidi"/>
          <w:kern w:val="2"/>
          <w:sz w:val="28"/>
          <w:szCs w:val="28"/>
          <w:lang w:val="en-US" w:eastAsia="zh-CN"/>
        </w:rPr>
        <w:t>8</w:t>
      </w:r>
      <w:r>
        <w:rPr>
          <w:rFonts w:hint="eastAsia" w:ascii="仿宋_GB2312" w:eastAsia="仿宋_GB2312" w:hAnsiTheme="minorEastAsia" w:cstheme="minorBidi"/>
          <w:kern w:val="2"/>
          <w:sz w:val="28"/>
          <w:szCs w:val="28"/>
        </w:rPr>
        <w:t>新建500床以上的侗医医院出人口不应少于两处,污物出口应单独设置。</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6.2.</w:t>
      </w:r>
      <w:r>
        <w:rPr>
          <w:rFonts w:hint="eastAsia" w:ascii="仿宋_GB2312" w:eastAsia="仿宋_GB2312" w:hAnsiTheme="minorEastAsia" w:cstheme="minorBidi"/>
          <w:kern w:val="2"/>
          <w:sz w:val="28"/>
          <w:szCs w:val="28"/>
          <w:lang w:val="en-US" w:eastAsia="zh-CN"/>
        </w:rPr>
        <w:t>9</w:t>
      </w:r>
      <w:r>
        <w:rPr>
          <w:rFonts w:hint="eastAsia" w:ascii="仿宋_GB2312" w:eastAsia="仿宋_GB2312" w:hAnsiTheme="minorEastAsia" w:cstheme="minorBidi"/>
          <w:kern w:val="2"/>
          <w:sz w:val="28"/>
          <w:szCs w:val="28"/>
        </w:rPr>
        <w:t>侗医医院的床均用地指标参照现行《综合医院建设标准》建标110执行。新建侗医医院应有较完整的绿化布置方案，应设置室外康复活动场地,宜设置中药材展示园地,绿地率不宜低于35%。</w:t>
      </w:r>
    </w:p>
    <w:p>
      <w:pPr>
        <w:pStyle w:val="13"/>
        <w:keepNext w:val="0"/>
        <w:keepLines w:val="0"/>
        <w:pageBreakBefore w:val="0"/>
        <w:kinsoku/>
        <w:overflowPunct/>
        <w:topLinePunct w:val="0"/>
        <w:bidi w:val="0"/>
        <w:adjustRightInd/>
        <w:spacing w:line="440" w:lineRule="exact"/>
        <w:ind w:firstLine="0" w:firstLineChars="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6.2.1</w:t>
      </w:r>
      <w:r>
        <w:rPr>
          <w:rFonts w:hint="eastAsia" w:ascii="仿宋_GB2312" w:eastAsia="仿宋_GB2312" w:hAnsiTheme="minorEastAsia" w:cstheme="minorBidi"/>
          <w:kern w:val="2"/>
          <w:sz w:val="28"/>
          <w:szCs w:val="28"/>
          <w:lang w:val="en-US" w:eastAsia="zh-CN"/>
        </w:rPr>
        <w:t>0</w:t>
      </w:r>
      <w:r>
        <w:rPr>
          <w:rFonts w:hint="eastAsia" w:ascii="仿宋_GB2312" w:eastAsia="仿宋_GB2312" w:hAnsiTheme="minorEastAsia" w:cstheme="minorBidi"/>
          <w:kern w:val="2"/>
          <w:sz w:val="28"/>
          <w:szCs w:val="28"/>
        </w:rPr>
        <w:t>新建侗医医院建筑密度不宜超过35%,容积率不宜超过2改建、扩建项目容积率可根据实际情况,以当地规划部门所规定的指标为准。</w:t>
      </w:r>
    </w:p>
    <w:p>
      <w:pPr>
        <w:keepNext w:val="0"/>
        <w:keepLines w:val="0"/>
        <w:pageBreakBefore w:val="0"/>
        <w:kinsoku/>
        <w:overflowPunct/>
        <w:topLinePunct w:val="0"/>
        <w:bidi w:val="0"/>
        <w:adjustRightInd/>
        <w:spacing w:before="312" w:beforeLines="100" w:after="312" w:afterLines="100" w:line="440" w:lineRule="exact"/>
        <w:ind w:right="23"/>
        <w:textAlignment w:val="auto"/>
        <w:outlineLvl w:val="1"/>
        <w:rPr>
          <w:rFonts w:hint="eastAsia" w:ascii="仿宋_GB2312" w:eastAsia="仿宋_GB2312" w:hAnsiTheme="minorEastAsia"/>
          <w:sz w:val="28"/>
          <w:szCs w:val="28"/>
        </w:rPr>
      </w:pPr>
      <w:r>
        <w:rPr>
          <w:rFonts w:hint="eastAsia" w:ascii="仿宋_GB2312" w:eastAsia="仿宋_GB2312" w:hAnsiTheme="minorEastAsia"/>
          <w:sz w:val="28"/>
          <w:szCs w:val="28"/>
        </w:rPr>
        <w:t>7建筑面积指标</w:t>
      </w:r>
    </w:p>
    <w:p>
      <w:pPr>
        <w:keepNext w:val="0"/>
        <w:keepLines w:val="0"/>
        <w:pageBreakBefore w:val="0"/>
        <w:kinsoku/>
        <w:overflowPunct/>
        <w:topLinePunct w:val="0"/>
        <w:bidi w:val="0"/>
        <w:adjustRightInd/>
        <w:spacing w:line="440" w:lineRule="exact"/>
        <w:ind w:right="21"/>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7.1 八项用房的床均建筑面积指标</w:t>
      </w:r>
    </w:p>
    <w:p>
      <w:pPr>
        <w:keepNext w:val="0"/>
        <w:keepLines w:val="0"/>
        <w:pageBreakBefore w:val="0"/>
        <w:kinsoku/>
        <w:overflowPunct/>
        <w:topLinePunct w:val="0"/>
        <w:bidi w:val="0"/>
        <w:adjustRightInd/>
        <w:spacing w:line="440" w:lineRule="exact"/>
        <w:ind w:right="23"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侗医医院的急诊部、门诊部、住院部、医技科室、药剂科、保障系统、业务管理和院内生活用房等八项用房的床均建筑面积指标应符合表1的规定。</w:t>
      </w:r>
    </w:p>
    <w:p>
      <w:pPr>
        <w:keepNext w:val="0"/>
        <w:keepLines w:val="0"/>
        <w:pageBreakBefore w:val="0"/>
        <w:kinsoku/>
        <w:overflowPunct/>
        <w:topLinePunct w:val="0"/>
        <w:bidi w:val="0"/>
        <w:adjustRightInd/>
        <w:spacing w:line="440" w:lineRule="exact"/>
        <w:ind w:right="23" w:firstLine="422" w:firstLineChars="200"/>
        <w:jc w:val="center"/>
        <w:textAlignment w:val="auto"/>
        <w:rPr>
          <w:b/>
          <w:bCs/>
        </w:rPr>
      </w:pPr>
      <w:r>
        <w:rPr>
          <w:rFonts w:hint="eastAsia"/>
          <w:b/>
          <w:bCs/>
        </w:rPr>
        <w:t>表</w:t>
      </w:r>
      <w:r>
        <w:rPr>
          <w:b/>
          <w:bCs/>
        </w:rPr>
        <w:t>1侗医医院建筑面积指标(m</w:t>
      </w:r>
      <w:r>
        <w:rPr>
          <w:rFonts w:hint="eastAsia"/>
          <w:b/>
          <w:bCs/>
          <w:vertAlign w:val="superscript"/>
        </w:rPr>
        <w:t>2</w:t>
      </w:r>
      <w:r>
        <w:rPr>
          <w:b/>
          <w:bCs/>
        </w:rPr>
        <w:t>/床)</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17"/>
        <w:gridCol w:w="1217"/>
        <w:gridCol w:w="1217"/>
        <w:gridCol w:w="1219"/>
        <w:gridCol w:w="1219"/>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pPr>
              <w:keepNext w:val="0"/>
              <w:keepLines w:val="0"/>
              <w:pageBreakBefore w:val="0"/>
              <w:kinsoku/>
              <w:overflowPunct/>
              <w:topLinePunct w:val="0"/>
              <w:bidi w:val="0"/>
              <w:adjustRightInd/>
              <w:spacing w:line="440" w:lineRule="exact"/>
              <w:jc w:val="center"/>
              <w:textAlignment w:val="auto"/>
            </w:pPr>
            <w:r>
              <w:rPr>
                <w:rFonts w:hint="eastAsia"/>
              </w:rPr>
              <w:t>床位</w:t>
            </w:r>
            <w:r>
              <w:t>(床)</w:t>
            </w:r>
          </w:p>
        </w:tc>
        <w:tc>
          <w:tcPr>
            <w:tcW w:w="714" w:type="pct"/>
          </w:tcPr>
          <w:p>
            <w:pPr>
              <w:keepNext w:val="0"/>
              <w:keepLines w:val="0"/>
              <w:pageBreakBefore w:val="0"/>
              <w:kinsoku/>
              <w:overflowPunct/>
              <w:topLinePunct w:val="0"/>
              <w:bidi w:val="0"/>
              <w:adjustRightInd/>
              <w:spacing w:line="440" w:lineRule="exact"/>
              <w:jc w:val="center"/>
              <w:textAlignment w:val="auto"/>
            </w:pPr>
            <w:r>
              <w:t>100以下</w:t>
            </w:r>
          </w:p>
        </w:tc>
        <w:tc>
          <w:tcPr>
            <w:tcW w:w="714" w:type="pct"/>
          </w:tcPr>
          <w:p>
            <w:pPr>
              <w:keepNext w:val="0"/>
              <w:keepLines w:val="0"/>
              <w:pageBreakBefore w:val="0"/>
              <w:kinsoku/>
              <w:overflowPunct/>
              <w:topLinePunct w:val="0"/>
              <w:bidi w:val="0"/>
              <w:adjustRightInd/>
              <w:spacing w:line="440" w:lineRule="exact"/>
              <w:jc w:val="center"/>
              <w:textAlignment w:val="auto"/>
            </w:pPr>
            <w:r>
              <w:t>100~299</w:t>
            </w:r>
          </w:p>
        </w:tc>
        <w:tc>
          <w:tcPr>
            <w:tcW w:w="714" w:type="pct"/>
          </w:tcPr>
          <w:p>
            <w:pPr>
              <w:keepNext w:val="0"/>
              <w:keepLines w:val="0"/>
              <w:pageBreakBefore w:val="0"/>
              <w:kinsoku/>
              <w:overflowPunct/>
              <w:topLinePunct w:val="0"/>
              <w:bidi w:val="0"/>
              <w:adjustRightInd/>
              <w:spacing w:line="440" w:lineRule="exact"/>
              <w:jc w:val="center"/>
              <w:textAlignment w:val="auto"/>
            </w:pPr>
            <w:r>
              <w:t>300~</w:t>
            </w:r>
            <w:r>
              <w:rPr>
                <w:rFonts w:hint="eastAsia"/>
              </w:rPr>
              <w:t>4</w:t>
            </w:r>
            <w:r>
              <w:t>99</w:t>
            </w:r>
          </w:p>
        </w:tc>
        <w:tc>
          <w:tcPr>
            <w:tcW w:w="715" w:type="pct"/>
          </w:tcPr>
          <w:p>
            <w:pPr>
              <w:keepNext w:val="0"/>
              <w:keepLines w:val="0"/>
              <w:pageBreakBefore w:val="0"/>
              <w:kinsoku/>
              <w:overflowPunct/>
              <w:topLinePunct w:val="0"/>
              <w:bidi w:val="0"/>
              <w:adjustRightInd/>
              <w:spacing w:line="440" w:lineRule="exact"/>
              <w:jc w:val="center"/>
              <w:textAlignment w:val="auto"/>
            </w:pPr>
            <w:r>
              <w:rPr>
                <w:rFonts w:hint="eastAsia"/>
              </w:rPr>
              <w:t>500</w:t>
            </w:r>
            <w:bookmarkStart w:id="1" w:name="_Hlk165669993"/>
            <w:r>
              <w:t>~</w:t>
            </w:r>
            <w:bookmarkEnd w:id="1"/>
            <w:r>
              <w:rPr>
                <w:rFonts w:hint="eastAsia"/>
              </w:rPr>
              <w:t>799</w:t>
            </w:r>
          </w:p>
        </w:tc>
        <w:tc>
          <w:tcPr>
            <w:tcW w:w="715" w:type="pct"/>
          </w:tcPr>
          <w:p>
            <w:pPr>
              <w:keepNext w:val="0"/>
              <w:keepLines w:val="0"/>
              <w:pageBreakBefore w:val="0"/>
              <w:kinsoku/>
              <w:overflowPunct/>
              <w:topLinePunct w:val="0"/>
              <w:bidi w:val="0"/>
              <w:adjustRightInd/>
              <w:spacing w:line="440" w:lineRule="exact"/>
              <w:jc w:val="center"/>
              <w:textAlignment w:val="auto"/>
            </w:pPr>
            <w:r>
              <w:rPr>
                <w:rFonts w:hint="eastAsia"/>
              </w:rPr>
              <w:t>800</w:t>
            </w:r>
            <w:r>
              <w:t>~</w:t>
            </w:r>
            <w:r>
              <w:rPr>
                <w:rFonts w:hint="eastAsia"/>
              </w:rPr>
              <w:t>999</w:t>
            </w:r>
          </w:p>
        </w:tc>
        <w:tc>
          <w:tcPr>
            <w:tcW w:w="715" w:type="pct"/>
          </w:tcPr>
          <w:p>
            <w:pPr>
              <w:keepNext w:val="0"/>
              <w:keepLines w:val="0"/>
              <w:pageBreakBefore w:val="0"/>
              <w:kinsoku/>
              <w:overflowPunct/>
              <w:topLinePunct w:val="0"/>
              <w:bidi w:val="0"/>
              <w:adjustRightInd/>
              <w:spacing w:line="440" w:lineRule="exact"/>
              <w:jc w:val="center"/>
              <w:textAlignment w:val="auto"/>
            </w:pPr>
            <w:r>
              <w:rPr>
                <w:rFonts w:hint="eastAsia"/>
              </w:rPr>
              <w:t>1000</w:t>
            </w:r>
            <w:r>
              <w:t>~</w:t>
            </w:r>
            <w:r>
              <w:rPr>
                <w:rFonts w:hint="eastAsia"/>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pPr>
              <w:keepNext w:val="0"/>
              <w:keepLines w:val="0"/>
              <w:pageBreakBefore w:val="0"/>
              <w:kinsoku/>
              <w:overflowPunct/>
              <w:topLinePunct w:val="0"/>
              <w:bidi w:val="0"/>
              <w:adjustRightInd/>
              <w:spacing w:line="440" w:lineRule="exact"/>
              <w:jc w:val="center"/>
              <w:textAlignment w:val="auto"/>
            </w:pPr>
            <w:r>
              <w:rPr>
                <w:rFonts w:hint="eastAsia"/>
              </w:rPr>
              <w:t>建筑面积</w:t>
            </w:r>
          </w:p>
        </w:tc>
        <w:tc>
          <w:tcPr>
            <w:tcW w:w="714" w:type="pct"/>
          </w:tcPr>
          <w:p>
            <w:pPr>
              <w:keepNext w:val="0"/>
              <w:keepLines w:val="0"/>
              <w:pageBreakBefore w:val="0"/>
              <w:kinsoku/>
              <w:overflowPunct/>
              <w:topLinePunct w:val="0"/>
              <w:bidi w:val="0"/>
              <w:adjustRightInd/>
              <w:spacing w:line="440" w:lineRule="exact"/>
              <w:jc w:val="center"/>
              <w:textAlignment w:val="auto"/>
            </w:pPr>
            <w:r>
              <w:t>100</w:t>
            </w:r>
          </w:p>
        </w:tc>
        <w:tc>
          <w:tcPr>
            <w:tcW w:w="714" w:type="pct"/>
          </w:tcPr>
          <w:p>
            <w:pPr>
              <w:keepNext w:val="0"/>
              <w:keepLines w:val="0"/>
              <w:pageBreakBefore w:val="0"/>
              <w:kinsoku/>
              <w:overflowPunct/>
              <w:topLinePunct w:val="0"/>
              <w:bidi w:val="0"/>
              <w:adjustRightInd/>
              <w:spacing w:line="440" w:lineRule="exact"/>
              <w:jc w:val="center"/>
              <w:textAlignment w:val="auto"/>
            </w:pPr>
            <w:r>
              <w:t>105</w:t>
            </w:r>
          </w:p>
        </w:tc>
        <w:tc>
          <w:tcPr>
            <w:tcW w:w="714" w:type="pct"/>
          </w:tcPr>
          <w:p>
            <w:pPr>
              <w:keepNext w:val="0"/>
              <w:keepLines w:val="0"/>
              <w:pageBreakBefore w:val="0"/>
              <w:kinsoku/>
              <w:overflowPunct/>
              <w:topLinePunct w:val="0"/>
              <w:bidi w:val="0"/>
              <w:adjustRightInd/>
              <w:spacing w:line="440" w:lineRule="exact"/>
              <w:jc w:val="center"/>
              <w:textAlignment w:val="auto"/>
            </w:pPr>
            <w:r>
              <w:rPr>
                <w:rFonts w:hint="eastAsia"/>
              </w:rPr>
              <w:t>108</w:t>
            </w:r>
          </w:p>
        </w:tc>
        <w:tc>
          <w:tcPr>
            <w:tcW w:w="715" w:type="pct"/>
          </w:tcPr>
          <w:p>
            <w:pPr>
              <w:keepNext w:val="0"/>
              <w:keepLines w:val="0"/>
              <w:pageBreakBefore w:val="0"/>
              <w:kinsoku/>
              <w:overflowPunct/>
              <w:topLinePunct w:val="0"/>
              <w:bidi w:val="0"/>
              <w:adjustRightInd/>
              <w:spacing w:line="440" w:lineRule="exact"/>
              <w:jc w:val="center"/>
              <w:textAlignment w:val="auto"/>
            </w:pPr>
            <w:r>
              <w:rPr>
                <w:rFonts w:hint="eastAsia"/>
              </w:rPr>
              <w:t>110</w:t>
            </w:r>
          </w:p>
        </w:tc>
        <w:tc>
          <w:tcPr>
            <w:tcW w:w="715" w:type="pct"/>
          </w:tcPr>
          <w:p>
            <w:pPr>
              <w:keepNext w:val="0"/>
              <w:keepLines w:val="0"/>
              <w:pageBreakBefore w:val="0"/>
              <w:kinsoku/>
              <w:overflowPunct/>
              <w:topLinePunct w:val="0"/>
              <w:bidi w:val="0"/>
              <w:adjustRightInd/>
              <w:spacing w:line="440" w:lineRule="exact"/>
              <w:jc w:val="center"/>
              <w:textAlignment w:val="auto"/>
            </w:pPr>
            <w:r>
              <w:rPr>
                <w:rFonts w:hint="eastAsia"/>
              </w:rPr>
              <w:t>108</w:t>
            </w:r>
          </w:p>
        </w:tc>
        <w:tc>
          <w:tcPr>
            <w:tcW w:w="715" w:type="pct"/>
          </w:tcPr>
          <w:p>
            <w:pPr>
              <w:keepNext w:val="0"/>
              <w:keepLines w:val="0"/>
              <w:pageBreakBefore w:val="0"/>
              <w:kinsoku/>
              <w:overflowPunct/>
              <w:topLinePunct w:val="0"/>
              <w:bidi w:val="0"/>
              <w:adjustRightInd/>
              <w:spacing w:line="440" w:lineRule="exact"/>
              <w:jc w:val="center"/>
              <w:textAlignment w:val="auto"/>
            </w:pPr>
            <w:r>
              <w:rPr>
                <w:rFonts w:hint="eastAsia"/>
              </w:rPr>
              <w:t>105</w:t>
            </w:r>
          </w:p>
        </w:tc>
      </w:tr>
    </w:tbl>
    <w:p>
      <w:pPr>
        <w:keepNext w:val="0"/>
        <w:keepLines w:val="0"/>
        <w:pageBreakBefore w:val="0"/>
        <w:kinsoku/>
        <w:overflowPunct/>
        <w:topLinePunct w:val="0"/>
        <w:bidi w:val="0"/>
        <w:adjustRightInd/>
        <w:spacing w:before="312" w:beforeLines="100" w:after="312" w:afterLines="100" w:line="440" w:lineRule="exact"/>
        <w:ind w:right="23"/>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注</w:t>
      </w:r>
      <w:r>
        <w:rPr>
          <w:rFonts w:ascii="仿宋_GB2312" w:eastAsia="仿宋_GB2312" w:hAnsiTheme="minorEastAsia"/>
          <w:sz w:val="28"/>
          <w:szCs w:val="28"/>
        </w:rPr>
        <w:t>:1500床以上的侗医医院,参照床位规模1000床1500床的建筑面积标准执行。</w:t>
      </w:r>
    </w:p>
    <w:p>
      <w:pPr>
        <w:keepNext w:val="0"/>
        <w:keepLines w:val="0"/>
        <w:pageBreakBefore w:val="0"/>
        <w:kinsoku/>
        <w:overflowPunct/>
        <w:topLinePunct w:val="0"/>
        <w:bidi w:val="0"/>
        <w:adjustRightInd/>
        <w:spacing w:before="312" w:beforeLines="100" w:after="312" w:afterLines="100" w:line="440" w:lineRule="exact"/>
        <w:ind w:right="23"/>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7.2 八项用房建筑面积中所占的比例</w:t>
      </w:r>
    </w:p>
    <w:p>
      <w:pPr>
        <w:keepNext w:val="0"/>
        <w:keepLines w:val="0"/>
        <w:pageBreakBefore w:val="0"/>
        <w:kinsoku/>
        <w:overflowPunct/>
        <w:topLinePunct w:val="0"/>
        <w:bidi w:val="0"/>
        <w:adjustRightInd/>
        <w:spacing w:before="312" w:beforeLines="100" w:after="312" w:afterLines="100" w:line="440" w:lineRule="exact"/>
        <w:ind w:right="23"/>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侗医医院的急诊部、门诊部、住院部、医技科室、药剂科、保障系统、业务管理和院内生活用房等在八项用房建筑面积中所占的比例宜符合表2的规定。</w:t>
      </w:r>
    </w:p>
    <w:p>
      <w:pPr>
        <w:keepNext w:val="0"/>
        <w:keepLines w:val="0"/>
        <w:pageBreakBefore w:val="0"/>
        <w:kinsoku/>
        <w:overflowPunct/>
        <w:topLinePunct w:val="0"/>
        <w:bidi w:val="0"/>
        <w:adjustRightInd/>
        <w:spacing w:line="440" w:lineRule="exact"/>
        <w:ind w:right="23" w:firstLine="422" w:firstLineChars="200"/>
        <w:jc w:val="center"/>
        <w:textAlignment w:val="auto"/>
        <w:rPr>
          <w:b/>
          <w:bCs/>
        </w:rPr>
      </w:pPr>
      <w:r>
        <w:rPr>
          <w:rFonts w:hint="eastAsia"/>
          <w:b/>
          <w:bCs/>
        </w:rPr>
        <w:t>表2 侗医医院各类用房的比例(%)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7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keepNext w:val="0"/>
              <w:keepLines w:val="0"/>
              <w:pageBreakBefore w:val="0"/>
              <w:kinsoku/>
              <w:overflowPunct/>
              <w:topLinePunct w:val="0"/>
              <w:bidi w:val="0"/>
              <w:adjustRightInd/>
              <w:spacing w:line="440" w:lineRule="exact"/>
              <w:jc w:val="center"/>
              <w:textAlignment w:val="auto"/>
            </w:pPr>
            <w:r>
              <w:rPr>
                <w:rFonts w:hint="eastAsia"/>
              </w:rPr>
              <w:t>床位</w:t>
            </w:r>
          </w:p>
        </w:tc>
        <w:tc>
          <w:tcPr>
            <w:tcW w:w="4278" w:type="pct"/>
          </w:tcPr>
          <w:p>
            <w:pPr>
              <w:keepNext w:val="0"/>
              <w:keepLines w:val="0"/>
              <w:pageBreakBefore w:val="0"/>
              <w:kinsoku/>
              <w:overflowPunct/>
              <w:topLinePunct w:val="0"/>
              <w:bidi w:val="0"/>
              <w:adjustRightInd/>
              <w:spacing w:line="440" w:lineRule="exact"/>
              <w:jc w:val="center"/>
              <w:textAlignment w:val="auto"/>
            </w:pPr>
            <w:r>
              <w:rPr>
                <w:rFonts w:hint="eastAsia"/>
              </w:rPr>
              <w:t>八项用房占床均建筑面积指标的比例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keepNext w:val="0"/>
              <w:keepLines w:val="0"/>
              <w:pageBreakBefore w:val="0"/>
              <w:kinsoku/>
              <w:overflowPunct/>
              <w:topLinePunct w:val="0"/>
              <w:bidi w:val="0"/>
              <w:adjustRightInd/>
              <w:spacing w:line="440" w:lineRule="exact"/>
              <w:jc w:val="center"/>
              <w:textAlignment w:val="auto"/>
            </w:pPr>
            <w:r>
              <w:rPr>
                <w:rFonts w:hint="eastAsia"/>
              </w:rPr>
              <w:t>急诊部</w:t>
            </w:r>
          </w:p>
        </w:tc>
        <w:tc>
          <w:tcPr>
            <w:tcW w:w="4278" w:type="pct"/>
          </w:tcPr>
          <w:p>
            <w:pPr>
              <w:keepNext w:val="0"/>
              <w:keepLines w:val="0"/>
              <w:pageBreakBefore w:val="0"/>
              <w:kinsoku/>
              <w:overflowPunct/>
              <w:topLinePunct w:val="0"/>
              <w:bidi w:val="0"/>
              <w:adjustRightInd/>
              <w:spacing w:line="440" w:lineRule="exact"/>
              <w:jc w:val="center"/>
              <w:textAlignment w:val="auto"/>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keepNext w:val="0"/>
              <w:keepLines w:val="0"/>
              <w:pageBreakBefore w:val="0"/>
              <w:kinsoku/>
              <w:overflowPunct/>
              <w:topLinePunct w:val="0"/>
              <w:bidi w:val="0"/>
              <w:adjustRightInd/>
              <w:spacing w:line="440" w:lineRule="exact"/>
              <w:jc w:val="center"/>
              <w:textAlignment w:val="auto"/>
            </w:pPr>
            <w:r>
              <w:rPr>
                <w:rFonts w:hint="eastAsia"/>
              </w:rPr>
              <w:t>门诊部</w:t>
            </w:r>
          </w:p>
        </w:tc>
        <w:tc>
          <w:tcPr>
            <w:tcW w:w="4278" w:type="pct"/>
          </w:tcPr>
          <w:p>
            <w:pPr>
              <w:keepNext w:val="0"/>
              <w:keepLines w:val="0"/>
              <w:pageBreakBefore w:val="0"/>
              <w:kinsoku/>
              <w:overflowPunct/>
              <w:topLinePunct w:val="0"/>
              <w:bidi w:val="0"/>
              <w:adjustRightInd/>
              <w:spacing w:line="440" w:lineRule="exact"/>
              <w:jc w:val="center"/>
              <w:textAlignment w:val="auto"/>
            </w:pPr>
            <w: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keepNext w:val="0"/>
              <w:keepLines w:val="0"/>
              <w:pageBreakBefore w:val="0"/>
              <w:kinsoku/>
              <w:overflowPunct/>
              <w:topLinePunct w:val="0"/>
              <w:bidi w:val="0"/>
              <w:adjustRightInd/>
              <w:spacing w:line="440" w:lineRule="exact"/>
              <w:jc w:val="center"/>
              <w:textAlignment w:val="auto"/>
            </w:pPr>
            <w:r>
              <w:rPr>
                <w:rFonts w:hint="eastAsia"/>
              </w:rPr>
              <w:t>住院部</w:t>
            </w:r>
          </w:p>
        </w:tc>
        <w:tc>
          <w:tcPr>
            <w:tcW w:w="4278" w:type="pct"/>
          </w:tcPr>
          <w:p>
            <w:pPr>
              <w:keepNext w:val="0"/>
              <w:keepLines w:val="0"/>
              <w:pageBreakBefore w:val="0"/>
              <w:kinsoku/>
              <w:overflowPunct/>
              <w:topLinePunct w:val="0"/>
              <w:bidi w:val="0"/>
              <w:adjustRightInd/>
              <w:spacing w:line="440" w:lineRule="exact"/>
              <w:jc w:val="center"/>
              <w:textAlignment w:val="auto"/>
            </w:pPr>
            <w:r>
              <w:t>38~42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keepNext w:val="0"/>
              <w:keepLines w:val="0"/>
              <w:pageBreakBefore w:val="0"/>
              <w:kinsoku/>
              <w:overflowPunct/>
              <w:topLinePunct w:val="0"/>
              <w:bidi w:val="0"/>
              <w:adjustRightInd/>
              <w:spacing w:line="440" w:lineRule="exact"/>
              <w:jc w:val="center"/>
              <w:textAlignment w:val="auto"/>
            </w:pPr>
            <w:r>
              <w:rPr>
                <w:rFonts w:hint="eastAsia"/>
              </w:rPr>
              <w:t>医技科室</w:t>
            </w:r>
          </w:p>
        </w:tc>
        <w:tc>
          <w:tcPr>
            <w:tcW w:w="4278" w:type="pct"/>
          </w:tcPr>
          <w:p>
            <w:pPr>
              <w:keepNext w:val="0"/>
              <w:keepLines w:val="0"/>
              <w:pageBreakBefore w:val="0"/>
              <w:kinsoku/>
              <w:overflowPunct/>
              <w:topLinePunct w:val="0"/>
              <w:bidi w:val="0"/>
              <w:adjustRightInd/>
              <w:spacing w:line="440" w:lineRule="exact"/>
              <w:jc w:val="center"/>
              <w:textAlignment w:val="auto"/>
            </w:pPr>
            <w:r>
              <w:t>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keepNext w:val="0"/>
              <w:keepLines w:val="0"/>
              <w:pageBreakBefore w:val="0"/>
              <w:kinsoku/>
              <w:overflowPunct/>
              <w:topLinePunct w:val="0"/>
              <w:bidi w:val="0"/>
              <w:adjustRightInd/>
              <w:spacing w:line="440" w:lineRule="exact"/>
              <w:jc w:val="center"/>
              <w:textAlignment w:val="auto"/>
            </w:pPr>
            <w:r>
              <w:rPr>
                <w:rFonts w:hint="eastAsia"/>
              </w:rPr>
              <w:t>药剂科</w:t>
            </w:r>
          </w:p>
        </w:tc>
        <w:tc>
          <w:tcPr>
            <w:tcW w:w="4278" w:type="pct"/>
          </w:tcPr>
          <w:p>
            <w:pPr>
              <w:keepNext w:val="0"/>
              <w:keepLines w:val="0"/>
              <w:pageBreakBefore w:val="0"/>
              <w:kinsoku/>
              <w:overflowPunct/>
              <w:topLinePunct w:val="0"/>
              <w:bidi w:val="0"/>
              <w:adjustRightInd/>
              <w:spacing w:line="440" w:lineRule="exact"/>
              <w:jc w:val="center"/>
              <w:textAlignment w:val="auto"/>
            </w:pPr>
            <w: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keepNext w:val="0"/>
              <w:keepLines w:val="0"/>
              <w:pageBreakBefore w:val="0"/>
              <w:kinsoku/>
              <w:overflowPunct/>
              <w:topLinePunct w:val="0"/>
              <w:bidi w:val="0"/>
              <w:adjustRightInd/>
              <w:spacing w:line="440" w:lineRule="exact"/>
              <w:jc w:val="center"/>
              <w:textAlignment w:val="auto"/>
            </w:pPr>
            <w:r>
              <w:rPr>
                <w:rFonts w:hint="eastAsia"/>
              </w:rPr>
              <w:t>保障系统</w:t>
            </w:r>
          </w:p>
        </w:tc>
        <w:tc>
          <w:tcPr>
            <w:tcW w:w="4278" w:type="pct"/>
          </w:tcPr>
          <w:p>
            <w:pPr>
              <w:keepNext w:val="0"/>
              <w:keepLines w:val="0"/>
              <w:pageBreakBefore w:val="0"/>
              <w:kinsoku/>
              <w:overflowPunct/>
              <w:topLinePunct w:val="0"/>
              <w:bidi w:val="0"/>
              <w:adjustRightInd/>
              <w:spacing w:line="440" w:lineRule="exact"/>
              <w:jc w:val="center"/>
              <w:textAlignment w:val="auto"/>
            </w:pPr>
            <w: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keepNext w:val="0"/>
              <w:keepLines w:val="0"/>
              <w:pageBreakBefore w:val="0"/>
              <w:kinsoku/>
              <w:overflowPunct/>
              <w:topLinePunct w:val="0"/>
              <w:bidi w:val="0"/>
              <w:adjustRightInd/>
              <w:spacing w:line="440" w:lineRule="exact"/>
              <w:jc w:val="center"/>
              <w:textAlignment w:val="auto"/>
            </w:pPr>
            <w:r>
              <w:rPr>
                <w:rFonts w:hint="eastAsia"/>
              </w:rPr>
              <w:t>业务管理</w:t>
            </w:r>
          </w:p>
        </w:tc>
        <w:tc>
          <w:tcPr>
            <w:tcW w:w="4278" w:type="pct"/>
          </w:tcPr>
          <w:p>
            <w:pPr>
              <w:keepNext w:val="0"/>
              <w:keepLines w:val="0"/>
              <w:pageBreakBefore w:val="0"/>
              <w:kinsoku/>
              <w:overflowPunct/>
              <w:topLinePunct w:val="0"/>
              <w:bidi w:val="0"/>
              <w:adjustRightInd/>
              <w:spacing w:line="440" w:lineRule="exact"/>
              <w:jc w:val="center"/>
              <w:textAlignment w:val="auto"/>
            </w:pPr>
            <w: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Pr>
          <w:p>
            <w:pPr>
              <w:keepNext w:val="0"/>
              <w:keepLines w:val="0"/>
              <w:pageBreakBefore w:val="0"/>
              <w:kinsoku/>
              <w:overflowPunct/>
              <w:topLinePunct w:val="0"/>
              <w:bidi w:val="0"/>
              <w:adjustRightInd/>
              <w:spacing w:line="440" w:lineRule="exact"/>
              <w:jc w:val="center"/>
              <w:textAlignment w:val="auto"/>
            </w:pPr>
            <w:r>
              <w:rPr>
                <w:rFonts w:hint="eastAsia"/>
              </w:rPr>
              <w:t>院内生活</w:t>
            </w:r>
          </w:p>
        </w:tc>
        <w:tc>
          <w:tcPr>
            <w:tcW w:w="4278" w:type="pct"/>
          </w:tcPr>
          <w:p>
            <w:pPr>
              <w:keepNext w:val="0"/>
              <w:keepLines w:val="0"/>
              <w:pageBreakBefore w:val="0"/>
              <w:kinsoku/>
              <w:overflowPunct/>
              <w:topLinePunct w:val="0"/>
              <w:bidi w:val="0"/>
              <w:adjustRightInd/>
              <w:spacing w:line="440" w:lineRule="exact"/>
              <w:jc w:val="center"/>
              <w:textAlignment w:val="auto"/>
            </w:pPr>
            <w:r>
              <w:t>3~5</w:t>
            </w:r>
          </w:p>
        </w:tc>
      </w:tr>
    </w:tbl>
    <w:p>
      <w:pPr>
        <w:keepNext w:val="0"/>
        <w:keepLines w:val="0"/>
        <w:pageBreakBefore w:val="0"/>
        <w:kinsoku/>
        <w:overflowPunct/>
        <w:topLinePunct w:val="0"/>
        <w:bidi w:val="0"/>
        <w:adjustRightInd/>
        <w:spacing w:before="312" w:beforeLines="100" w:after="312" w:afterLines="100" w:line="440" w:lineRule="exact"/>
        <w:ind w:right="23"/>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注</w:t>
      </w:r>
      <w:r>
        <w:rPr>
          <w:rFonts w:ascii="仿宋_GB2312" w:eastAsia="仿宋_GB2312" w:hAnsiTheme="minorEastAsia"/>
          <w:sz w:val="28"/>
          <w:szCs w:val="28"/>
        </w:rPr>
        <w:t>:1各类用房占总建筑面积的比例可根据地区和医院的实际需要调整</w:t>
      </w:r>
      <w:r>
        <w:rPr>
          <w:rFonts w:hint="eastAsia" w:ascii="仿宋_GB2312" w:eastAsia="仿宋_GB2312" w:hAnsiTheme="minorEastAsia"/>
          <w:sz w:val="28"/>
          <w:szCs w:val="28"/>
        </w:rPr>
        <w:t>。</w:t>
      </w:r>
    </w:p>
    <w:p>
      <w:pPr>
        <w:keepNext w:val="0"/>
        <w:keepLines w:val="0"/>
        <w:pageBreakBefore w:val="0"/>
        <w:kinsoku/>
        <w:overflowPunct/>
        <w:topLinePunct w:val="0"/>
        <w:bidi w:val="0"/>
        <w:adjustRightInd/>
        <w:spacing w:before="312" w:beforeLines="100" w:after="312" w:afterLines="100" w:line="440" w:lineRule="exact"/>
        <w:ind w:right="23"/>
        <w:textAlignment w:val="auto"/>
        <w:rPr>
          <w:rFonts w:hint="eastAsia" w:ascii="仿宋_GB2312" w:eastAsia="仿宋_GB2312" w:hAnsiTheme="minorEastAsia"/>
          <w:sz w:val="28"/>
          <w:szCs w:val="28"/>
        </w:rPr>
      </w:pPr>
      <w:r>
        <w:rPr>
          <w:rFonts w:ascii="仿宋_GB2312" w:eastAsia="仿宋_GB2312" w:hAnsiTheme="minorEastAsia"/>
          <w:sz w:val="28"/>
          <w:szCs w:val="28"/>
        </w:rPr>
        <w:t>2药剂科未含中药制剂室。</w:t>
      </w:r>
    </w:p>
    <w:p>
      <w:pPr>
        <w:keepNext w:val="0"/>
        <w:keepLines w:val="0"/>
        <w:pageBreakBefore w:val="0"/>
        <w:kinsoku/>
        <w:overflowPunct/>
        <w:topLinePunct w:val="0"/>
        <w:bidi w:val="0"/>
        <w:adjustRightInd/>
        <w:spacing w:before="312" w:beforeLines="100" w:after="312" w:afterLines="100" w:line="440" w:lineRule="exact"/>
        <w:ind w:right="23"/>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 xml:space="preserve">7.3 </w:t>
      </w:r>
      <w:r>
        <w:rPr>
          <w:rFonts w:ascii="仿宋_GB2312" w:eastAsia="仿宋_GB2312" w:hAnsiTheme="minorEastAsia"/>
          <w:sz w:val="28"/>
          <w:szCs w:val="28"/>
        </w:rPr>
        <w:t>中医特色治疗用房建筑面积指标</w:t>
      </w:r>
    </w:p>
    <w:p>
      <w:pPr>
        <w:keepNext w:val="0"/>
        <w:keepLines w:val="0"/>
        <w:pageBreakBefore w:val="0"/>
        <w:kinsoku/>
        <w:overflowPunct/>
        <w:topLinePunct w:val="0"/>
        <w:bidi w:val="0"/>
        <w:adjustRightInd/>
        <w:spacing w:before="312" w:beforeLines="100" w:after="312" w:afterLines="100" w:line="440" w:lineRule="exact"/>
        <w:ind w:right="23"/>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中医综合治疗区(室)、康复治疗区、治未病科(中心)等中医特色治疗用房建筑面积指标可参照表3执行</w:t>
      </w:r>
    </w:p>
    <w:p>
      <w:pPr>
        <w:keepNext w:val="0"/>
        <w:keepLines w:val="0"/>
        <w:pageBreakBefore w:val="0"/>
        <w:kinsoku/>
        <w:overflowPunct/>
        <w:topLinePunct w:val="0"/>
        <w:bidi w:val="0"/>
        <w:adjustRightInd/>
        <w:spacing w:line="440" w:lineRule="exact"/>
        <w:ind w:right="21" w:firstLine="422" w:firstLineChars="200"/>
        <w:jc w:val="center"/>
        <w:textAlignment w:val="auto"/>
        <w:rPr>
          <w:b/>
          <w:bCs/>
        </w:rPr>
      </w:pPr>
      <w:r>
        <w:rPr>
          <w:rFonts w:hint="eastAsia"/>
          <w:b/>
          <w:bCs/>
        </w:rPr>
        <w:t>表3 中医特色治疗用房建筑面积指标(m</w:t>
      </w:r>
      <w:r>
        <w:rPr>
          <w:rFonts w:hint="eastAsia"/>
          <w:b/>
          <w:bCs/>
          <w:vertAlign w:val="superscript"/>
        </w:rPr>
        <w:t>2</w:t>
      </w:r>
      <w:r>
        <w:rPr>
          <w:rFonts w:hint="eastAsia"/>
          <w:b/>
          <w:bCs/>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900"/>
        <w:gridCol w:w="912"/>
        <w:gridCol w:w="1006"/>
        <w:gridCol w:w="958"/>
        <w:gridCol w:w="1181"/>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vMerge w:val="restart"/>
          </w:tcPr>
          <w:p>
            <w:pPr>
              <w:keepNext w:val="0"/>
              <w:keepLines w:val="0"/>
              <w:pageBreakBefore w:val="0"/>
              <w:kinsoku/>
              <w:overflowPunct/>
              <w:topLinePunct w:val="0"/>
              <w:bidi w:val="0"/>
              <w:adjustRightInd/>
              <w:spacing w:line="440" w:lineRule="exact"/>
              <w:jc w:val="center"/>
              <w:textAlignment w:val="auto"/>
            </w:pPr>
            <w:r>
              <w:rPr>
                <w:rFonts w:hint="eastAsia"/>
              </w:rPr>
              <w:t>建设规模</w:t>
            </w:r>
          </w:p>
          <w:p>
            <w:pPr>
              <w:keepNext w:val="0"/>
              <w:keepLines w:val="0"/>
              <w:pageBreakBefore w:val="0"/>
              <w:kinsoku/>
              <w:overflowPunct/>
              <w:topLinePunct w:val="0"/>
              <w:bidi w:val="0"/>
              <w:adjustRightInd/>
              <w:spacing w:line="440" w:lineRule="exact"/>
              <w:jc w:val="center"/>
              <w:textAlignment w:val="auto"/>
            </w:pPr>
            <w:r>
              <w:rPr>
                <w:rFonts w:hint="eastAsia"/>
              </w:rPr>
              <w:t>项目名称</w:t>
            </w:r>
          </w:p>
        </w:tc>
        <w:tc>
          <w:tcPr>
            <w:tcW w:w="3572" w:type="pct"/>
            <w:gridSpan w:val="6"/>
          </w:tcPr>
          <w:p>
            <w:pPr>
              <w:keepNext w:val="0"/>
              <w:keepLines w:val="0"/>
              <w:pageBreakBefore w:val="0"/>
              <w:kinsoku/>
              <w:overflowPunct/>
              <w:topLinePunct w:val="0"/>
              <w:bidi w:val="0"/>
              <w:adjustRightInd/>
              <w:spacing w:line="440" w:lineRule="exact"/>
              <w:jc w:val="center"/>
              <w:textAlignment w:val="auto"/>
            </w:pPr>
            <w:r>
              <w:rPr>
                <w:rFonts w:hint="eastAsia"/>
              </w:rPr>
              <w:t>床位</w:t>
            </w:r>
            <w: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vMerge w:val="continue"/>
          </w:tcPr>
          <w:p>
            <w:pPr>
              <w:keepNext w:val="0"/>
              <w:keepLines w:val="0"/>
              <w:pageBreakBefore w:val="0"/>
              <w:kinsoku/>
              <w:overflowPunct/>
              <w:topLinePunct w:val="0"/>
              <w:bidi w:val="0"/>
              <w:adjustRightInd/>
              <w:spacing w:line="440" w:lineRule="exact"/>
              <w:jc w:val="center"/>
              <w:textAlignment w:val="auto"/>
            </w:pPr>
          </w:p>
        </w:tc>
        <w:tc>
          <w:tcPr>
            <w:tcW w:w="528" w:type="pct"/>
          </w:tcPr>
          <w:p>
            <w:pPr>
              <w:keepNext w:val="0"/>
              <w:keepLines w:val="0"/>
              <w:pageBreakBefore w:val="0"/>
              <w:kinsoku/>
              <w:overflowPunct/>
              <w:topLinePunct w:val="0"/>
              <w:bidi w:val="0"/>
              <w:adjustRightInd/>
              <w:spacing w:line="440" w:lineRule="exact"/>
              <w:jc w:val="center"/>
              <w:textAlignment w:val="auto"/>
            </w:pPr>
            <w:r>
              <w:t>100以下</w:t>
            </w:r>
          </w:p>
        </w:tc>
        <w:tc>
          <w:tcPr>
            <w:tcW w:w="535" w:type="pct"/>
          </w:tcPr>
          <w:p>
            <w:pPr>
              <w:keepNext w:val="0"/>
              <w:keepLines w:val="0"/>
              <w:pageBreakBefore w:val="0"/>
              <w:kinsoku/>
              <w:overflowPunct/>
              <w:topLinePunct w:val="0"/>
              <w:bidi w:val="0"/>
              <w:adjustRightInd/>
              <w:spacing w:line="440" w:lineRule="exact"/>
              <w:jc w:val="center"/>
              <w:textAlignment w:val="auto"/>
            </w:pPr>
            <w:r>
              <w:t>100~</w:t>
            </w:r>
          </w:p>
          <w:p>
            <w:pPr>
              <w:keepNext w:val="0"/>
              <w:keepLines w:val="0"/>
              <w:pageBreakBefore w:val="0"/>
              <w:kinsoku/>
              <w:overflowPunct/>
              <w:topLinePunct w:val="0"/>
              <w:bidi w:val="0"/>
              <w:adjustRightInd/>
              <w:spacing w:line="440" w:lineRule="exact"/>
              <w:jc w:val="center"/>
              <w:textAlignment w:val="auto"/>
            </w:pPr>
            <w:r>
              <w:t>299</w:t>
            </w:r>
          </w:p>
        </w:tc>
        <w:tc>
          <w:tcPr>
            <w:tcW w:w="590" w:type="pct"/>
          </w:tcPr>
          <w:p>
            <w:pPr>
              <w:keepNext w:val="0"/>
              <w:keepLines w:val="0"/>
              <w:pageBreakBefore w:val="0"/>
              <w:kinsoku/>
              <w:overflowPunct/>
              <w:topLinePunct w:val="0"/>
              <w:bidi w:val="0"/>
              <w:adjustRightInd/>
              <w:spacing w:line="440" w:lineRule="exact"/>
              <w:jc w:val="center"/>
              <w:textAlignment w:val="auto"/>
            </w:pPr>
            <w:r>
              <w:t>300~</w:t>
            </w:r>
          </w:p>
          <w:p>
            <w:pPr>
              <w:keepNext w:val="0"/>
              <w:keepLines w:val="0"/>
              <w:pageBreakBefore w:val="0"/>
              <w:kinsoku/>
              <w:overflowPunct/>
              <w:topLinePunct w:val="0"/>
              <w:bidi w:val="0"/>
              <w:adjustRightInd/>
              <w:spacing w:line="440" w:lineRule="exact"/>
              <w:jc w:val="center"/>
              <w:textAlignment w:val="auto"/>
            </w:pPr>
            <w:r>
              <w:t>499</w:t>
            </w:r>
          </w:p>
        </w:tc>
        <w:tc>
          <w:tcPr>
            <w:tcW w:w="562" w:type="pct"/>
          </w:tcPr>
          <w:p>
            <w:pPr>
              <w:keepNext w:val="0"/>
              <w:keepLines w:val="0"/>
              <w:pageBreakBefore w:val="0"/>
              <w:kinsoku/>
              <w:overflowPunct/>
              <w:topLinePunct w:val="0"/>
              <w:bidi w:val="0"/>
              <w:adjustRightInd/>
              <w:spacing w:line="440" w:lineRule="exact"/>
              <w:jc w:val="center"/>
              <w:textAlignment w:val="auto"/>
            </w:pPr>
            <w:r>
              <w:t>500~</w:t>
            </w:r>
          </w:p>
          <w:p>
            <w:pPr>
              <w:keepNext w:val="0"/>
              <w:keepLines w:val="0"/>
              <w:pageBreakBefore w:val="0"/>
              <w:kinsoku/>
              <w:overflowPunct/>
              <w:topLinePunct w:val="0"/>
              <w:bidi w:val="0"/>
              <w:adjustRightInd/>
              <w:spacing w:line="440" w:lineRule="exact"/>
              <w:jc w:val="center"/>
              <w:textAlignment w:val="auto"/>
            </w:pPr>
            <w:r>
              <w:rPr>
                <w:rFonts w:hint="eastAsia"/>
              </w:rPr>
              <w:t>799</w:t>
            </w:r>
          </w:p>
        </w:tc>
        <w:tc>
          <w:tcPr>
            <w:tcW w:w="693" w:type="pct"/>
          </w:tcPr>
          <w:p>
            <w:pPr>
              <w:keepNext w:val="0"/>
              <w:keepLines w:val="0"/>
              <w:pageBreakBefore w:val="0"/>
              <w:kinsoku/>
              <w:overflowPunct/>
              <w:topLinePunct w:val="0"/>
              <w:bidi w:val="0"/>
              <w:adjustRightInd/>
              <w:spacing w:line="440" w:lineRule="exact"/>
              <w:jc w:val="center"/>
              <w:textAlignment w:val="auto"/>
            </w:pPr>
            <w:r>
              <w:rPr>
                <w:rFonts w:hint="eastAsia"/>
              </w:rPr>
              <w:t>800</w:t>
            </w:r>
            <w:r>
              <w:t>~</w:t>
            </w:r>
          </w:p>
          <w:p>
            <w:pPr>
              <w:keepNext w:val="0"/>
              <w:keepLines w:val="0"/>
              <w:pageBreakBefore w:val="0"/>
              <w:kinsoku/>
              <w:overflowPunct/>
              <w:topLinePunct w:val="0"/>
              <w:bidi w:val="0"/>
              <w:adjustRightInd/>
              <w:spacing w:line="440" w:lineRule="exact"/>
              <w:jc w:val="center"/>
              <w:textAlignment w:val="auto"/>
            </w:pPr>
            <w:r>
              <w:rPr>
                <w:rFonts w:hint="eastAsia"/>
              </w:rPr>
              <w:t>999</w:t>
            </w:r>
          </w:p>
        </w:tc>
        <w:tc>
          <w:tcPr>
            <w:tcW w:w="664" w:type="pct"/>
          </w:tcPr>
          <w:p>
            <w:pPr>
              <w:keepNext w:val="0"/>
              <w:keepLines w:val="0"/>
              <w:pageBreakBefore w:val="0"/>
              <w:kinsoku/>
              <w:overflowPunct/>
              <w:topLinePunct w:val="0"/>
              <w:bidi w:val="0"/>
              <w:adjustRightInd/>
              <w:spacing w:line="440" w:lineRule="exact"/>
              <w:jc w:val="center"/>
              <w:textAlignment w:val="auto"/>
            </w:pPr>
            <w:r>
              <w:rPr>
                <w:rFonts w:hint="eastAsia"/>
              </w:rPr>
              <w:t>1000</w:t>
            </w:r>
            <w:r>
              <w:t>~</w:t>
            </w:r>
          </w:p>
          <w:p>
            <w:pPr>
              <w:keepNext w:val="0"/>
              <w:keepLines w:val="0"/>
              <w:pageBreakBefore w:val="0"/>
              <w:kinsoku/>
              <w:overflowPunct/>
              <w:topLinePunct w:val="0"/>
              <w:bidi w:val="0"/>
              <w:adjustRightInd/>
              <w:spacing w:line="440" w:lineRule="exact"/>
              <w:jc w:val="center"/>
              <w:textAlignment w:val="auto"/>
            </w:pPr>
            <w:r>
              <w:rPr>
                <w:rFonts w:hint="eastAsia"/>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tcPr>
          <w:p>
            <w:pPr>
              <w:keepNext w:val="0"/>
              <w:keepLines w:val="0"/>
              <w:pageBreakBefore w:val="0"/>
              <w:kinsoku/>
              <w:overflowPunct/>
              <w:topLinePunct w:val="0"/>
              <w:bidi w:val="0"/>
              <w:adjustRightInd/>
              <w:spacing w:line="440" w:lineRule="exact"/>
              <w:jc w:val="center"/>
              <w:textAlignment w:val="auto"/>
            </w:pPr>
            <w:r>
              <w:rPr>
                <w:rFonts w:hint="eastAsia"/>
              </w:rPr>
              <w:t>医综合治疗区</w:t>
            </w:r>
            <w:r>
              <w:t>(室)(包括针刺治疗室、熏蒸治疗室、灸疗室、推拿室等中医传统治疗室、相应候诊区及其他辅助用房)</w:t>
            </w:r>
          </w:p>
        </w:tc>
        <w:tc>
          <w:tcPr>
            <w:tcW w:w="1063" w:type="pct"/>
            <w:gridSpan w:val="2"/>
          </w:tcPr>
          <w:p>
            <w:pPr>
              <w:keepNext w:val="0"/>
              <w:keepLines w:val="0"/>
              <w:pageBreakBefore w:val="0"/>
              <w:kinsoku/>
              <w:overflowPunct/>
              <w:topLinePunct w:val="0"/>
              <w:bidi w:val="0"/>
              <w:adjustRightInd/>
              <w:spacing w:line="440" w:lineRule="exact"/>
              <w:jc w:val="center"/>
              <w:textAlignment w:val="auto"/>
            </w:pPr>
          </w:p>
          <w:p>
            <w:pPr>
              <w:keepNext w:val="0"/>
              <w:keepLines w:val="0"/>
              <w:pageBreakBefore w:val="0"/>
              <w:kinsoku/>
              <w:overflowPunct/>
              <w:topLinePunct w:val="0"/>
              <w:bidi w:val="0"/>
              <w:adjustRightInd/>
              <w:spacing w:line="440" w:lineRule="exact"/>
              <w:jc w:val="center"/>
              <w:textAlignment w:val="auto"/>
            </w:pPr>
          </w:p>
          <w:p>
            <w:pPr>
              <w:keepNext w:val="0"/>
              <w:keepLines w:val="0"/>
              <w:pageBreakBefore w:val="0"/>
              <w:kinsoku/>
              <w:overflowPunct/>
              <w:topLinePunct w:val="0"/>
              <w:bidi w:val="0"/>
              <w:adjustRightInd/>
              <w:spacing w:line="440" w:lineRule="exact"/>
              <w:jc w:val="center"/>
              <w:textAlignment w:val="auto"/>
            </w:pPr>
            <w:r>
              <w:rPr>
                <w:rFonts w:hint="eastAsia"/>
              </w:rPr>
              <w:t>200</w:t>
            </w:r>
            <w:r>
              <w:t>~</w:t>
            </w:r>
            <w:r>
              <w:rPr>
                <w:rFonts w:hint="eastAsia"/>
              </w:rPr>
              <w:t>800</w:t>
            </w:r>
          </w:p>
        </w:tc>
        <w:tc>
          <w:tcPr>
            <w:tcW w:w="1152" w:type="pct"/>
            <w:gridSpan w:val="2"/>
          </w:tcPr>
          <w:p>
            <w:pPr>
              <w:keepNext w:val="0"/>
              <w:keepLines w:val="0"/>
              <w:pageBreakBefore w:val="0"/>
              <w:kinsoku/>
              <w:overflowPunct/>
              <w:topLinePunct w:val="0"/>
              <w:bidi w:val="0"/>
              <w:adjustRightInd/>
              <w:spacing w:line="440" w:lineRule="exact"/>
              <w:jc w:val="center"/>
              <w:textAlignment w:val="auto"/>
            </w:pPr>
          </w:p>
          <w:p>
            <w:pPr>
              <w:keepNext w:val="0"/>
              <w:keepLines w:val="0"/>
              <w:pageBreakBefore w:val="0"/>
              <w:kinsoku/>
              <w:overflowPunct/>
              <w:topLinePunct w:val="0"/>
              <w:bidi w:val="0"/>
              <w:adjustRightInd/>
              <w:spacing w:line="440" w:lineRule="exact"/>
              <w:jc w:val="center"/>
              <w:textAlignment w:val="auto"/>
            </w:pPr>
          </w:p>
          <w:p>
            <w:pPr>
              <w:keepNext w:val="0"/>
              <w:keepLines w:val="0"/>
              <w:pageBreakBefore w:val="0"/>
              <w:kinsoku/>
              <w:overflowPunct/>
              <w:topLinePunct w:val="0"/>
              <w:bidi w:val="0"/>
              <w:adjustRightInd/>
              <w:spacing w:line="440" w:lineRule="exact"/>
              <w:jc w:val="center"/>
              <w:textAlignment w:val="auto"/>
            </w:pPr>
            <w:r>
              <w:rPr>
                <w:rFonts w:hint="eastAsia"/>
              </w:rPr>
              <w:t>800</w:t>
            </w:r>
            <w:r>
              <w:t>~</w:t>
            </w:r>
            <w:r>
              <w:rPr>
                <w:rFonts w:hint="eastAsia"/>
              </w:rPr>
              <w:t>1500</w:t>
            </w:r>
          </w:p>
        </w:tc>
        <w:tc>
          <w:tcPr>
            <w:tcW w:w="1357" w:type="pct"/>
            <w:gridSpan w:val="2"/>
          </w:tcPr>
          <w:p>
            <w:pPr>
              <w:keepNext w:val="0"/>
              <w:keepLines w:val="0"/>
              <w:pageBreakBefore w:val="0"/>
              <w:kinsoku/>
              <w:overflowPunct/>
              <w:topLinePunct w:val="0"/>
              <w:bidi w:val="0"/>
              <w:adjustRightInd/>
              <w:spacing w:line="440" w:lineRule="exact"/>
              <w:jc w:val="center"/>
              <w:textAlignment w:val="auto"/>
            </w:pPr>
          </w:p>
          <w:p>
            <w:pPr>
              <w:keepNext w:val="0"/>
              <w:keepLines w:val="0"/>
              <w:pageBreakBefore w:val="0"/>
              <w:kinsoku/>
              <w:overflowPunct/>
              <w:topLinePunct w:val="0"/>
              <w:bidi w:val="0"/>
              <w:adjustRightInd/>
              <w:spacing w:line="440" w:lineRule="exact"/>
              <w:jc w:val="center"/>
              <w:textAlignment w:val="auto"/>
            </w:pPr>
          </w:p>
          <w:p>
            <w:pPr>
              <w:keepNext w:val="0"/>
              <w:keepLines w:val="0"/>
              <w:pageBreakBefore w:val="0"/>
              <w:kinsoku/>
              <w:overflowPunct/>
              <w:topLinePunct w:val="0"/>
              <w:bidi w:val="0"/>
              <w:adjustRightInd/>
              <w:spacing w:line="440" w:lineRule="exact"/>
              <w:jc w:val="center"/>
              <w:textAlignment w:val="auto"/>
            </w:pPr>
            <w:r>
              <w:rPr>
                <w:rFonts w:hint="eastAsia"/>
              </w:rPr>
              <w:t>1500</w:t>
            </w:r>
            <w:r>
              <w:t>~</w:t>
            </w:r>
            <w:r>
              <w:rPr>
                <w:rFonts w:hint="eastAsia"/>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tcPr>
          <w:p>
            <w:pPr>
              <w:keepNext w:val="0"/>
              <w:keepLines w:val="0"/>
              <w:pageBreakBefore w:val="0"/>
              <w:kinsoku/>
              <w:overflowPunct/>
              <w:topLinePunct w:val="0"/>
              <w:bidi w:val="0"/>
              <w:adjustRightInd/>
              <w:spacing w:line="440" w:lineRule="exact"/>
              <w:jc w:val="center"/>
              <w:textAlignment w:val="auto"/>
            </w:pPr>
            <w:r>
              <w:rPr>
                <w:rFonts w:hint="eastAsia"/>
              </w:rPr>
              <w:t>治未病科</w:t>
            </w:r>
            <w:r>
              <w:t>(中心)</w:t>
            </w:r>
          </w:p>
        </w:tc>
        <w:tc>
          <w:tcPr>
            <w:tcW w:w="1063" w:type="pct"/>
            <w:gridSpan w:val="2"/>
          </w:tcPr>
          <w:p>
            <w:pPr>
              <w:keepNext w:val="0"/>
              <w:keepLines w:val="0"/>
              <w:pageBreakBefore w:val="0"/>
              <w:kinsoku/>
              <w:overflowPunct/>
              <w:topLinePunct w:val="0"/>
              <w:bidi w:val="0"/>
              <w:adjustRightInd/>
              <w:spacing w:line="440" w:lineRule="exact"/>
              <w:jc w:val="center"/>
              <w:textAlignment w:val="auto"/>
            </w:pPr>
            <w:r>
              <w:rPr>
                <w:rFonts w:hint="eastAsia"/>
              </w:rPr>
              <w:t>300</w:t>
            </w:r>
            <w:r>
              <w:t>~</w:t>
            </w:r>
            <w:r>
              <w:rPr>
                <w:rFonts w:hint="eastAsia"/>
              </w:rPr>
              <w:t>600</w:t>
            </w:r>
          </w:p>
        </w:tc>
        <w:tc>
          <w:tcPr>
            <w:tcW w:w="1152" w:type="pct"/>
            <w:gridSpan w:val="2"/>
          </w:tcPr>
          <w:p>
            <w:pPr>
              <w:keepNext w:val="0"/>
              <w:keepLines w:val="0"/>
              <w:pageBreakBefore w:val="0"/>
              <w:kinsoku/>
              <w:overflowPunct/>
              <w:topLinePunct w:val="0"/>
              <w:bidi w:val="0"/>
              <w:adjustRightInd/>
              <w:spacing w:line="440" w:lineRule="exact"/>
              <w:jc w:val="center"/>
              <w:textAlignment w:val="auto"/>
            </w:pPr>
            <w:r>
              <w:rPr>
                <w:rFonts w:hint="eastAsia"/>
              </w:rPr>
              <w:t>600</w:t>
            </w:r>
            <w:r>
              <w:t>~</w:t>
            </w:r>
            <w:r>
              <w:rPr>
                <w:rFonts w:hint="eastAsia"/>
              </w:rPr>
              <w:t>800</w:t>
            </w:r>
          </w:p>
        </w:tc>
        <w:tc>
          <w:tcPr>
            <w:tcW w:w="1357" w:type="pct"/>
            <w:gridSpan w:val="2"/>
          </w:tcPr>
          <w:p>
            <w:pPr>
              <w:keepNext w:val="0"/>
              <w:keepLines w:val="0"/>
              <w:pageBreakBefore w:val="0"/>
              <w:kinsoku/>
              <w:overflowPunct/>
              <w:topLinePunct w:val="0"/>
              <w:bidi w:val="0"/>
              <w:adjustRightInd/>
              <w:spacing w:line="440" w:lineRule="exact"/>
              <w:jc w:val="center"/>
              <w:textAlignment w:val="auto"/>
            </w:pPr>
            <w:r>
              <w:rPr>
                <w:rFonts w:hint="eastAsia"/>
              </w:rPr>
              <w:t>800</w:t>
            </w:r>
            <w:r>
              <w:t>~</w:t>
            </w:r>
            <w:r>
              <w:rPr>
                <w:rFonts w:hint="eastAsi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tcPr>
          <w:p>
            <w:pPr>
              <w:keepNext w:val="0"/>
              <w:keepLines w:val="0"/>
              <w:pageBreakBefore w:val="0"/>
              <w:kinsoku/>
              <w:overflowPunct/>
              <w:topLinePunct w:val="0"/>
              <w:bidi w:val="0"/>
              <w:adjustRightInd/>
              <w:spacing w:line="440" w:lineRule="exact"/>
              <w:jc w:val="center"/>
              <w:textAlignment w:val="auto"/>
            </w:pPr>
            <w:r>
              <w:rPr>
                <w:rFonts w:hint="eastAsia"/>
              </w:rPr>
              <w:t>康复治疗区</w:t>
            </w:r>
          </w:p>
        </w:tc>
        <w:tc>
          <w:tcPr>
            <w:tcW w:w="1063" w:type="pct"/>
            <w:gridSpan w:val="2"/>
          </w:tcPr>
          <w:p>
            <w:pPr>
              <w:keepNext w:val="0"/>
              <w:keepLines w:val="0"/>
              <w:pageBreakBefore w:val="0"/>
              <w:kinsoku/>
              <w:overflowPunct/>
              <w:topLinePunct w:val="0"/>
              <w:bidi w:val="0"/>
              <w:adjustRightInd/>
              <w:spacing w:line="440" w:lineRule="exact"/>
              <w:jc w:val="center"/>
              <w:textAlignment w:val="auto"/>
            </w:pPr>
            <w:r>
              <w:rPr>
                <w:rFonts w:hint="eastAsia"/>
              </w:rPr>
              <w:t>300</w:t>
            </w:r>
            <w:r>
              <w:t>~</w:t>
            </w:r>
            <w:r>
              <w:rPr>
                <w:rFonts w:hint="eastAsia"/>
              </w:rPr>
              <w:t>600</w:t>
            </w:r>
          </w:p>
        </w:tc>
        <w:tc>
          <w:tcPr>
            <w:tcW w:w="1152" w:type="pct"/>
            <w:gridSpan w:val="2"/>
          </w:tcPr>
          <w:p>
            <w:pPr>
              <w:keepNext w:val="0"/>
              <w:keepLines w:val="0"/>
              <w:pageBreakBefore w:val="0"/>
              <w:kinsoku/>
              <w:overflowPunct/>
              <w:topLinePunct w:val="0"/>
              <w:bidi w:val="0"/>
              <w:adjustRightInd/>
              <w:spacing w:line="440" w:lineRule="exact"/>
              <w:jc w:val="center"/>
              <w:textAlignment w:val="auto"/>
            </w:pPr>
            <w:r>
              <w:rPr>
                <w:rFonts w:hint="eastAsia"/>
              </w:rPr>
              <w:t>600</w:t>
            </w:r>
            <w:r>
              <w:t>~</w:t>
            </w:r>
            <w:r>
              <w:rPr>
                <w:rFonts w:hint="eastAsia"/>
              </w:rPr>
              <w:t>1000</w:t>
            </w:r>
          </w:p>
        </w:tc>
        <w:tc>
          <w:tcPr>
            <w:tcW w:w="1357" w:type="pct"/>
            <w:gridSpan w:val="2"/>
          </w:tcPr>
          <w:p>
            <w:pPr>
              <w:keepNext w:val="0"/>
              <w:keepLines w:val="0"/>
              <w:pageBreakBefore w:val="0"/>
              <w:kinsoku/>
              <w:overflowPunct/>
              <w:topLinePunct w:val="0"/>
              <w:bidi w:val="0"/>
              <w:adjustRightInd/>
              <w:spacing w:line="440" w:lineRule="exact"/>
              <w:jc w:val="center"/>
              <w:textAlignment w:val="auto"/>
            </w:pPr>
            <w:r>
              <w:rPr>
                <w:rFonts w:hint="eastAsia"/>
              </w:rPr>
              <w:t>1000</w:t>
            </w:r>
            <w:r>
              <w:t>~</w:t>
            </w:r>
            <w:r>
              <w:rPr>
                <w:rFonts w:hint="eastAsia"/>
              </w:rPr>
              <w:t>2000</w:t>
            </w:r>
          </w:p>
        </w:tc>
      </w:tr>
    </w:tbl>
    <w:p>
      <w:pPr>
        <w:keepNext w:val="0"/>
        <w:keepLines w:val="0"/>
        <w:pageBreakBefore w:val="0"/>
        <w:kinsoku/>
        <w:overflowPunct/>
        <w:topLinePunct w:val="0"/>
        <w:bidi w:val="0"/>
        <w:adjustRightInd/>
        <w:spacing w:before="312" w:beforeLines="100" w:after="312" w:afterLines="100" w:line="440" w:lineRule="exact"/>
        <w:ind w:right="23"/>
        <w:textAlignment w:val="auto"/>
        <w:outlineLvl w:val="0"/>
        <w:rPr>
          <w:rFonts w:hint="eastAsia" w:ascii="仿宋_GB2312" w:eastAsia="仿宋_GB2312" w:hAnsiTheme="minorEastAsia"/>
          <w:sz w:val="28"/>
          <w:szCs w:val="28"/>
        </w:rPr>
      </w:pPr>
      <w:bookmarkStart w:id="2" w:name="_Toc21584"/>
      <w:r>
        <w:rPr>
          <w:rFonts w:hint="eastAsia" w:ascii="黑体" w:hAnsi="黑体" w:eastAsia="黑体" w:cs="黑体"/>
          <w:szCs w:val="21"/>
        </w:rPr>
        <w:t>7</w:t>
      </w:r>
      <w:r>
        <w:rPr>
          <w:rFonts w:hint="eastAsia" w:ascii="仿宋_GB2312" w:eastAsia="仿宋_GB2312" w:hAnsiTheme="minorEastAsia"/>
          <w:sz w:val="28"/>
          <w:szCs w:val="28"/>
        </w:rPr>
        <w:t>.4中药制剂室建筑面积指标</w:t>
      </w:r>
      <w:bookmarkEnd w:id="2"/>
    </w:p>
    <w:p>
      <w:pPr>
        <w:keepNext w:val="0"/>
        <w:keepLines w:val="0"/>
        <w:pageBreakBefore w:val="0"/>
        <w:kinsoku/>
        <w:overflowPunct/>
        <w:topLinePunct w:val="0"/>
        <w:bidi w:val="0"/>
        <w:adjustRightInd/>
        <w:spacing w:line="440" w:lineRule="exact"/>
        <w:jc w:val="center"/>
        <w:textAlignment w:val="auto"/>
        <w:rPr>
          <w:b/>
          <w:bCs/>
        </w:rPr>
      </w:pPr>
      <w:r>
        <w:rPr>
          <w:b/>
          <w:bCs/>
        </w:rPr>
        <w:t>表4</w:t>
      </w:r>
      <w:r>
        <w:rPr>
          <w:rFonts w:hint="eastAsia"/>
          <w:b/>
          <w:bCs/>
        </w:rPr>
        <w:t>侗</w:t>
      </w:r>
      <w:r>
        <w:rPr>
          <w:b/>
          <w:bCs/>
        </w:rPr>
        <w:t>医医院中药制剂室建筑面积指标(m</w:t>
      </w:r>
      <w:r>
        <w:rPr>
          <w:rFonts w:hint="eastAsia"/>
          <w:b/>
          <w:bCs/>
          <w:vertAlign w:val="superscript"/>
        </w:rPr>
        <w:t>2</w:t>
      </w:r>
      <w:r>
        <w:rPr>
          <w:b/>
          <w:bCs/>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907"/>
        <w:gridCol w:w="879"/>
        <w:gridCol w:w="1006"/>
        <w:gridCol w:w="1007"/>
        <w:gridCol w:w="113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pct"/>
            <w:vMerge w:val="restart"/>
          </w:tcPr>
          <w:p>
            <w:pPr>
              <w:keepNext w:val="0"/>
              <w:keepLines w:val="0"/>
              <w:pageBreakBefore w:val="0"/>
              <w:kinsoku/>
              <w:overflowPunct/>
              <w:topLinePunct w:val="0"/>
              <w:bidi w:val="0"/>
              <w:adjustRightInd/>
              <w:spacing w:line="440" w:lineRule="exact"/>
              <w:jc w:val="center"/>
              <w:textAlignment w:val="auto"/>
            </w:pPr>
            <w:r>
              <w:rPr>
                <w:rFonts w:hint="eastAsia"/>
              </w:rPr>
              <w:t>建设规模</w:t>
            </w:r>
          </w:p>
          <w:p>
            <w:pPr>
              <w:keepNext w:val="0"/>
              <w:keepLines w:val="0"/>
              <w:pageBreakBefore w:val="0"/>
              <w:kinsoku/>
              <w:overflowPunct/>
              <w:topLinePunct w:val="0"/>
              <w:bidi w:val="0"/>
              <w:adjustRightInd/>
              <w:spacing w:line="440" w:lineRule="exact"/>
              <w:jc w:val="center"/>
              <w:textAlignment w:val="auto"/>
            </w:pPr>
            <w:r>
              <w:rPr>
                <w:rFonts w:hint="eastAsia"/>
              </w:rPr>
              <w:t>项目名称</w:t>
            </w:r>
          </w:p>
        </w:tc>
        <w:tc>
          <w:tcPr>
            <w:tcW w:w="3557" w:type="pct"/>
            <w:gridSpan w:val="6"/>
          </w:tcPr>
          <w:p>
            <w:pPr>
              <w:keepNext w:val="0"/>
              <w:keepLines w:val="0"/>
              <w:pageBreakBefore w:val="0"/>
              <w:kinsoku/>
              <w:overflowPunct/>
              <w:topLinePunct w:val="0"/>
              <w:bidi w:val="0"/>
              <w:adjustRightInd/>
              <w:spacing w:line="440" w:lineRule="exact"/>
              <w:jc w:val="center"/>
              <w:textAlignment w:val="auto"/>
            </w:pPr>
            <w:r>
              <w:rPr>
                <w:rFonts w:hint="eastAsia"/>
              </w:rPr>
              <w:t>床位</w:t>
            </w:r>
            <w: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pct"/>
            <w:vMerge w:val="continue"/>
          </w:tcPr>
          <w:p>
            <w:pPr>
              <w:keepNext w:val="0"/>
              <w:keepLines w:val="0"/>
              <w:pageBreakBefore w:val="0"/>
              <w:kinsoku/>
              <w:overflowPunct/>
              <w:topLinePunct w:val="0"/>
              <w:bidi w:val="0"/>
              <w:adjustRightInd/>
              <w:spacing w:line="440" w:lineRule="exact"/>
              <w:jc w:val="center"/>
              <w:textAlignment w:val="auto"/>
            </w:pPr>
          </w:p>
        </w:tc>
        <w:tc>
          <w:tcPr>
            <w:tcW w:w="532" w:type="pct"/>
          </w:tcPr>
          <w:p>
            <w:pPr>
              <w:keepNext w:val="0"/>
              <w:keepLines w:val="0"/>
              <w:pageBreakBefore w:val="0"/>
              <w:kinsoku/>
              <w:overflowPunct/>
              <w:topLinePunct w:val="0"/>
              <w:bidi w:val="0"/>
              <w:adjustRightInd/>
              <w:spacing w:line="440" w:lineRule="exact"/>
              <w:jc w:val="center"/>
              <w:textAlignment w:val="auto"/>
            </w:pPr>
            <w:r>
              <w:t>100以下</w:t>
            </w:r>
          </w:p>
        </w:tc>
        <w:tc>
          <w:tcPr>
            <w:tcW w:w="516" w:type="pct"/>
          </w:tcPr>
          <w:p>
            <w:pPr>
              <w:keepNext w:val="0"/>
              <w:keepLines w:val="0"/>
              <w:pageBreakBefore w:val="0"/>
              <w:kinsoku/>
              <w:overflowPunct/>
              <w:topLinePunct w:val="0"/>
              <w:bidi w:val="0"/>
              <w:adjustRightInd/>
              <w:spacing w:line="440" w:lineRule="exact"/>
              <w:jc w:val="center"/>
              <w:textAlignment w:val="auto"/>
            </w:pPr>
            <w:r>
              <w:t>100~</w:t>
            </w:r>
          </w:p>
          <w:p>
            <w:pPr>
              <w:keepNext w:val="0"/>
              <w:keepLines w:val="0"/>
              <w:pageBreakBefore w:val="0"/>
              <w:kinsoku/>
              <w:overflowPunct/>
              <w:topLinePunct w:val="0"/>
              <w:bidi w:val="0"/>
              <w:adjustRightInd/>
              <w:spacing w:line="440" w:lineRule="exact"/>
              <w:jc w:val="center"/>
              <w:textAlignment w:val="auto"/>
            </w:pPr>
            <w:r>
              <w:t>299</w:t>
            </w:r>
          </w:p>
        </w:tc>
        <w:tc>
          <w:tcPr>
            <w:tcW w:w="590" w:type="pct"/>
          </w:tcPr>
          <w:p>
            <w:pPr>
              <w:keepNext w:val="0"/>
              <w:keepLines w:val="0"/>
              <w:pageBreakBefore w:val="0"/>
              <w:kinsoku/>
              <w:overflowPunct/>
              <w:topLinePunct w:val="0"/>
              <w:bidi w:val="0"/>
              <w:adjustRightInd/>
              <w:spacing w:line="440" w:lineRule="exact"/>
              <w:jc w:val="center"/>
              <w:textAlignment w:val="auto"/>
            </w:pPr>
            <w:r>
              <w:t>300~</w:t>
            </w:r>
          </w:p>
          <w:p>
            <w:pPr>
              <w:keepNext w:val="0"/>
              <w:keepLines w:val="0"/>
              <w:pageBreakBefore w:val="0"/>
              <w:kinsoku/>
              <w:overflowPunct/>
              <w:topLinePunct w:val="0"/>
              <w:bidi w:val="0"/>
              <w:adjustRightInd/>
              <w:spacing w:line="440" w:lineRule="exact"/>
              <w:jc w:val="center"/>
              <w:textAlignment w:val="auto"/>
            </w:pPr>
            <w:r>
              <w:t>499</w:t>
            </w:r>
          </w:p>
        </w:tc>
        <w:tc>
          <w:tcPr>
            <w:tcW w:w="590" w:type="pct"/>
          </w:tcPr>
          <w:p>
            <w:pPr>
              <w:keepNext w:val="0"/>
              <w:keepLines w:val="0"/>
              <w:pageBreakBefore w:val="0"/>
              <w:kinsoku/>
              <w:overflowPunct/>
              <w:topLinePunct w:val="0"/>
              <w:bidi w:val="0"/>
              <w:adjustRightInd/>
              <w:spacing w:line="440" w:lineRule="exact"/>
              <w:jc w:val="center"/>
              <w:textAlignment w:val="auto"/>
            </w:pPr>
            <w:r>
              <w:t>500~</w:t>
            </w:r>
          </w:p>
          <w:p>
            <w:pPr>
              <w:keepNext w:val="0"/>
              <w:keepLines w:val="0"/>
              <w:pageBreakBefore w:val="0"/>
              <w:kinsoku/>
              <w:overflowPunct/>
              <w:topLinePunct w:val="0"/>
              <w:bidi w:val="0"/>
              <w:adjustRightInd/>
              <w:spacing w:line="440" w:lineRule="exact"/>
              <w:jc w:val="center"/>
              <w:textAlignment w:val="auto"/>
            </w:pPr>
            <w:r>
              <w:rPr>
                <w:rFonts w:hint="eastAsia"/>
              </w:rPr>
              <w:t>799</w:t>
            </w:r>
          </w:p>
        </w:tc>
        <w:tc>
          <w:tcPr>
            <w:tcW w:w="664" w:type="pct"/>
          </w:tcPr>
          <w:p>
            <w:pPr>
              <w:keepNext w:val="0"/>
              <w:keepLines w:val="0"/>
              <w:pageBreakBefore w:val="0"/>
              <w:kinsoku/>
              <w:overflowPunct/>
              <w:topLinePunct w:val="0"/>
              <w:bidi w:val="0"/>
              <w:adjustRightInd/>
              <w:spacing w:line="440" w:lineRule="exact"/>
              <w:jc w:val="center"/>
              <w:textAlignment w:val="auto"/>
            </w:pPr>
            <w:r>
              <w:rPr>
                <w:rFonts w:hint="eastAsia"/>
              </w:rPr>
              <w:t>800</w:t>
            </w:r>
            <w:r>
              <w:t>~</w:t>
            </w:r>
          </w:p>
          <w:p>
            <w:pPr>
              <w:keepNext w:val="0"/>
              <w:keepLines w:val="0"/>
              <w:pageBreakBefore w:val="0"/>
              <w:kinsoku/>
              <w:overflowPunct/>
              <w:topLinePunct w:val="0"/>
              <w:bidi w:val="0"/>
              <w:adjustRightInd/>
              <w:spacing w:line="440" w:lineRule="exact"/>
              <w:jc w:val="center"/>
              <w:textAlignment w:val="auto"/>
            </w:pPr>
            <w:r>
              <w:rPr>
                <w:rFonts w:hint="eastAsia"/>
              </w:rPr>
              <w:t>999</w:t>
            </w:r>
          </w:p>
        </w:tc>
        <w:tc>
          <w:tcPr>
            <w:tcW w:w="664" w:type="pct"/>
          </w:tcPr>
          <w:p>
            <w:pPr>
              <w:keepNext w:val="0"/>
              <w:keepLines w:val="0"/>
              <w:pageBreakBefore w:val="0"/>
              <w:kinsoku/>
              <w:overflowPunct/>
              <w:topLinePunct w:val="0"/>
              <w:bidi w:val="0"/>
              <w:adjustRightInd/>
              <w:spacing w:line="440" w:lineRule="exact"/>
              <w:jc w:val="center"/>
              <w:textAlignment w:val="auto"/>
            </w:pPr>
            <w:r>
              <w:rPr>
                <w:rFonts w:hint="eastAsia"/>
              </w:rPr>
              <w:t>1000</w:t>
            </w:r>
            <w:r>
              <w:t>~</w:t>
            </w:r>
          </w:p>
          <w:p>
            <w:pPr>
              <w:keepNext w:val="0"/>
              <w:keepLines w:val="0"/>
              <w:pageBreakBefore w:val="0"/>
              <w:kinsoku/>
              <w:overflowPunct/>
              <w:topLinePunct w:val="0"/>
              <w:bidi w:val="0"/>
              <w:adjustRightInd/>
              <w:spacing w:line="440" w:lineRule="exact"/>
              <w:jc w:val="center"/>
              <w:textAlignment w:val="auto"/>
            </w:pPr>
            <w:r>
              <w:rPr>
                <w:rFonts w:hint="eastAsia"/>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pct"/>
          </w:tcPr>
          <w:p>
            <w:pPr>
              <w:keepNext w:val="0"/>
              <w:keepLines w:val="0"/>
              <w:pageBreakBefore w:val="0"/>
              <w:kinsoku/>
              <w:overflowPunct/>
              <w:topLinePunct w:val="0"/>
              <w:bidi w:val="0"/>
              <w:adjustRightInd/>
              <w:spacing w:line="440" w:lineRule="exact"/>
              <w:jc w:val="center"/>
              <w:textAlignment w:val="auto"/>
            </w:pPr>
            <w:r>
              <w:t>中药制剂室</w:t>
            </w:r>
          </w:p>
        </w:tc>
        <w:tc>
          <w:tcPr>
            <w:tcW w:w="1048" w:type="pct"/>
            <w:gridSpan w:val="2"/>
          </w:tcPr>
          <w:p>
            <w:pPr>
              <w:keepNext w:val="0"/>
              <w:keepLines w:val="0"/>
              <w:pageBreakBefore w:val="0"/>
              <w:kinsoku/>
              <w:overflowPunct/>
              <w:topLinePunct w:val="0"/>
              <w:bidi w:val="0"/>
              <w:adjustRightInd/>
              <w:spacing w:line="440" w:lineRule="exact"/>
              <w:jc w:val="center"/>
              <w:textAlignment w:val="auto"/>
            </w:pPr>
            <w:r>
              <w:rPr>
                <w:rFonts w:hint="eastAsia"/>
              </w:rPr>
              <w:t>小型600</w:t>
            </w:r>
            <w:r>
              <w:t>~</w:t>
            </w:r>
            <w:r>
              <w:rPr>
                <w:rFonts w:hint="eastAsia"/>
              </w:rPr>
              <w:t>1000</w:t>
            </w:r>
          </w:p>
        </w:tc>
        <w:tc>
          <w:tcPr>
            <w:tcW w:w="1181" w:type="pct"/>
            <w:gridSpan w:val="2"/>
          </w:tcPr>
          <w:p>
            <w:pPr>
              <w:keepNext w:val="0"/>
              <w:keepLines w:val="0"/>
              <w:pageBreakBefore w:val="0"/>
              <w:kinsoku/>
              <w:overflowPunct/>
              <w:topLinePunct w:val="0"/>
              <w:bidi w:val="0"/>
              <w:adjustRightInd/>
              <w:spacing w:line="440" w:lineRule="exact"/>
              <w:jc w:val="center"/>
              <w:textAlignment w:val="auto"/>
            </w:pPr>
            <w:r>
              <w:rPr>
                <w:rFonts w:hint="eastAsia"/>
              </w:rPr>
              <w:t>中型1000</w:t>
            </w:r>
            <w:r>
              <w:t>~</w:t>
            </w:r>
            <w:r>
              <w:rPr>
                <w:rFonts w:hint="eastAsia"/>
              </w:rPr>
              <w:t>2500</w:t>
            </w:r>
          </w:p>
        </w:tc>
        <w:tc>
          <w:tcPr>
            <w:tcW w:w="1328" w:type="pct"/>
            <w:gridSpan w:val="2"/>
          </w:tcPr>
          <w:p>
            <w:pPr>
              <w:keepNext w:val="0"/>
              <w:keepLines w:val="0"/>
              <w:pageBreakBefore w:val="0"/>
              <w:kinsoku/>
              <w:overflowPunct/>
              <w:topLinePunct w:val="0"/>
              <w:bidi w:val="0"/>
              <w:adjustRightInd/>
              <w:spacing w:line="440" w:lineRule="exact"/>
              <w:jc w:val="center"/>
              <w:textAlignment w:val="auto"/>
            </w:pPr>
            <w:r>
              <w:rPr>
                <w:rFonts w:hint="eastAsia"/>
              </w:rPr>
              <w:t>大型2500</w:t>
            </w:r>
            <w:r>
              <w:t>~</w:t>
            </w:r>
            <w:r>
              <w:rPr>
                <w:rFonts w:hint="eastAsia"/>
              </w:rPr>
              <w:t>5000</w:t>
            </w:r>
          </w:p>
        </w:tc>
      </w:tr>
    </w:tbl>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注</w:t>
      </w:r>
      <w:r>
        <w:rPr>
          <w:rFonts w:ascii="仿宋_GB2312" w:eastAsia="仿宋_GB2312" w:hAnsiTheme="minorEastAsia"/>
          <w:sz w:val="28"/>
          <w:szCs w:val="28"/>
        </w:rPr>
        <w:t>:中药制剂室如有特殊业务需求,应单独报批</w:t>
      </w:r>
      <w:r>
        <w:rPr>
          <w:rFonts w:hint="eastAsia" w:ascii="仿宋_GB2312" w:eastAsia="仿宋_GB2312" w:hAnsiTheme="minorEastAsia"/>
          <w:sz w:val="28"/>
          <w:szCs w:val="28"/>
        </w:rPr>
        <w:t>册。</w:t>
      </w:r>
    </w:p>
    <w:p>
      <w:pPr>
        <w:keepNext w:val="0"/>
        <w:keepLines w:val="0"/>
        <w:pageBreakBefore w:val="0"/>
        <w:kinsoku/>
        <w:overflowPunct/>
        <w:topLinePunct w:val="0"/>
        <w:bidi w:val="0"/>
        <w:adjustRightInd/>
        <w:spacing w:line="440" w:lineRule="exact"/>
        <w:ind w:right="23"/>
        <w:textAlignment w:val="auto"/>
        <w:outlineLvl w:val="1"/>
        <w:rPr>
          <w:rFonts w:hint="eastAsia" w:ascii="仿宋_GB2312" w:eastAsia="仿宋_GB2312" w:hAnsiTheme="minorEastAsia"/>
          <w:sz w:val="28"/>
          <w:szCs w:val="28"/>
        </w:rPr>
      </w:pPr>
      <w:r>
        <w:rPr>
          <w:rFonts w:hint="eastAsia" w:ascii="仿宋_GB2312" w:eastAsia="仿宋_GB2312" w:hAnsiTheme="minorEastAsia"/>
          <w:sz w:val="28"/>
          <w:szCs w:val="28"/>
        </w:rPr>
        <w:t>7.5 教学用房</w:t>
      </w:r>
    </w:p>
    <w:p>
      <w:pPr>
        <w:keepNext w:val="0"/>
        <w:keepLines w:val="0"/>
        <w:pageBreakBefore w:val="0"/>
        <w:kinsoku/>
        <w:overflowPunct/>
        <w:topLinePunct w:val="0"/>
        <w:bidi w:val="0"/>
        <w:adjustRightInd/>
        <w:spacing w:before="312" w:beforeLines="100"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承担教学和实习任务的侗医医院教学用房配置应符合表</w:t>
      </w:r>
      <w:r>
        <w:rPr>
          <w:rFonts w:ascii="仿宋_GB2312" w:eastAsia="仿宋_GB2312" w:hAnsiTheme="minorEastAsia"/>
          <w:sz w:val="28"/>
          <w:szCs w:val="28"/>
        </w:rPr>
        <w:t>5的规定。</w:t>
      </w:r>
    </w:p>
    <w:p>
      <w:pPr>
        <w:keepNext w:val="0"/>
        <w:keepLines w:val="0"/>
        <w:pageBreakBefore w:val="0"/>
        <w:kinsoku/>
        <w:overflowPunct/>
        <w:topLinePunct w:val="0"/>
        <w:bidi w:val="0"/>
        <w:adjustRightInd/>
        <w:spacing w:before="312" w:beforeLines="100" w:line="440" w:lineRule="exact"/>
        <w:jc w:val="center"/>
        <w:textAlignment w:val="auto"/>
        <w:rPr>
          <w:b/>
          <w:bCs/>
        </w:rPr>
      </w:pPr>
      <w:r>
        <w:rPr>
          <w:rFonts w:hint="eastAsia"/>
          <w:b/>
          <w:bCs/>
        </w:rPr>
        <w:t>表</w:t>
      </w:r>
      <w:r>
        <w:rPr>
          <w:b/>
          <w:bCs/>
        </w:rPr>
        <w:t>5 侗医医院教学用房建筑面积指标(m</w:t>
      </w:r>
      <w:r>
        <w:rPr>
          <w:rFonts w:hint="eastAsia"/>
          <w:b/>
          <w:bCs/>
          <w:vertAlign w:val="superscript"/>
        </w:rPr>
        <w:t>2</w:t>
      </w:r>
      <w:r>
        <w:rPr>
          <w:b/>
          <w:bCs/>
        </w:rPr>
        <w:t>/学生)</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keepNext w:val="0"/>
              <w:keepLines w:val="0"/>
              <w:pageBreakBefore w:val="0"/>
              <w:kinsoku/>
              <w:overflowPunct/>
              <w:topLinePunct w:val="0"/>
              <w:bidi w:val="0"/>
              <w:adjustRightInd/>
              <w:spacing w:line="440" w:lineRule="exact"/>
              <w:jc w:val="center"/>
              <w:textAlignment w:val="auto"/>
            </w:pPr>
            <w:r>
              <w:rPr>
                <w:rFonts w:hint="eastAsia"/>
              </w:rPr>
              <w:t>医院分类</w:t>
            </w:r>
          </w:p>
        </w:tc>
        <w:tc>
          <w:tcPr>
            <w:tcW w:w="1667" w:type="pct"/>
          </w:tcPr>
          <w:p>
            <w:pPr>
              <w:keepNext w:val="0"/>
              <w:keepLines w:val="0"/>
              <w:pageBreakBefore w:val="0"/>
              <w:kinsoku/>
              <w:overflowPunct/>
              <w:topLinePunct w:val="0"/>
              <w:bidi w:val="0"/>
              <w:adjustRightInd/>
              <w:spacing w:line="440" w:lineRule="exact"/>
              <w:jc w:val="center"/>
              <w:textAlignment w:val="auto"/>
            </w:pPr>
            <w:r>
              <w:rPr>
                <w:rFonts w:hint="eastAsia"/>
              </w:rPr>
              <w:t>附属医院、教学医院</w:t>
            </w:r>
          </w:p>
        </w:tc>
        <w:tc>
          <w:tcPr>
            <w:tcW w:w="1667" w:type="pct"/>
          </w:tcPr>
          <w:p>
            <w:pPr>
              <w:keepNext w:val="0"/>
              <w:keepLines w:val="0"/>
              <w:pageBreakBefore w:val="0"/>
              <w:kinsoku/>
              <w:overflowPunct/>
              <w:topLinePunct w:val="0"/>
              <w:bidi w:val="0"/>
              <w:adjustRightInd/>
              <w:spacing w:line="440" w:lineRule="exact"/>
              <w:jc w:val="center"/>
              <w:textAlignment w:val="auto"/>
            </w:pPr>
            <w:r>
              <w:rPr>
                <w:rFonts w:hint="eastAsia"/>
              </w:rPr>
              <w:t>实习医院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keepNext w:val="0"/>
              <w:keepLines w:val="0"/>
              <w:pageBreakBefore w:val="0"/>
              <w:kinsoku/>
              <w:overflowPunct/>
              <w:topLinePunct w:val="0"/>
              <w:bidi w:val="0"/>
              <w:adjustRightInd/>
              <w:spacing w:line="440" w:lineRule="exact"/>
              <w:jc w:val="center"/>
              <w:textAlignment w:val="auto"/>
            </w:pPr>
            <w:r>
              <w:rPr>
                <w:rFonts w:hint="eastAsia"/>
              </w:rPr>
              <w:t>面积指标</w:t>
            </w:r>
          </w:p>
        </w:tc>
        <w:tc>
          <w:tcPr>
            <w:tcW w:w="1667" w:type="pct"/>
          </w:tcPr>
          <w:p>
            <w:pPr>
              <w:keepNext w:val="0"/>
              <w:keepLines w:val="0"/>
              <w:pageBreakBefore w:val="0"/>
              <w:kinsoku/>
              <w:overflowPunct/>
              <w:topLinePunct w:val="0"/>
              <w:bidi w:val="0"/>
              <w:adjustRightInd/>
              <w:spacing w:line="440" w:lineRule="exact"/>
              <w:jc w:val="center"/>
              <w:textAlignment w:val="auto"/>
            </w:pPr>
            <w:r>
              <w:rPr>
                <w:rFonts w:hint="eastAsia"/>
              </w:rPr>
              <w:t>15</w:t>
            </w:r>
          </w:p>
        </w:tc>
        <w:tc>
          <w:tcPr>
            <w:tcW w:w="1667" w:type="pct"/>
          </w:tcPr>
          <w:p>
            <w:pPr>
              <w:keepNext w:val="0"/>
              <w:keepLines w:val="0"/>
              <w:pageBreakBefore w:val="0"/>
              <w:kinsoku/>
              <w:overflowPunct/>
              <w:topLinePunct w:val="0"/>
              <w:bidi w:val="0"/>
              <w:adjustRightInd/>
              <w:spacing w:line="440" w:lineRule="exact"/>
              <w:jc w:val="center"/>
              <w:textAlignment w:val="auto"/>
            </w:pPr>
            <w:r>
              <w:rPr>
                <w:rFonts w:hint="eastAsia"/>
              </w:rPr>
              <w:t>5</w:t>
            </w:r>
          </w:p>
        </w:tc>
      </w:tr>
    </w:tbl>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注</w:t>
      </w:r>
      <w:r>
        <w:rPr>
          <w:rFonts w:ascii="仿宋_GB2312" w:eastAsia="仿宋_GB2312" w:hAnsiTheme="minorEastAsia"/>
          <w:sz w:val="28"/>
          <w:szCs w:val="28"/>
        </w:rPr>
        <w:t>:学生的数量按上级主管部门核定的临床教学班或实习的人数确定</w:t>
      </w:r>
      <w:r>
        <w:rPr>
          <w:rFonts w:hint="eastAsia" w:ascii="仿宋_GB2312" w:eastAsia="仿宋_GB2312" w:hAnsiTheme="minorEastAsia"/>
          <w:sz w:val="28"/>
          <w:szCs w:val="28"/>
        </w:rPr>
        <w:t>。</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7.</w:t>
      </w:r>
      <w:r>
        <w:rPr>
          <w:rFonts w:ascii="仿宋_GB2312" w:eastAsia="仿宋_GB2312" w:hAnsiTheme="minorEastAsia"/>
          <w:sz w:val="28"/>
          <w:szCs w:val="28"/>
        </w:rPr>
        <w:t>6</w:t>
      </w:r>
      <w:r>
        <w:rPr>
          <w:rFonts w:hint="eastAsia" w:ascii="仿宋_GB2312" w:eastAsia="仿宋_GB2312" w:hAnsiTheme="minorEastAsia"/>
          <w:sz w:val="28"/>
          <w:szCs w:val="28"/>
        </w:rPr>
        <w:t xml:space="preserve"> 其他</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7.6.1侗医医院大型医疗设备单列项目用房建筑面积可参照现行《综合医院建设标准》建标110执行。</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7.6.2承担科研任务的侗医医院，应按照50m</w:t>
      </w:r>
      <w:r>
        <w:rPr>
          <w:rFonts w:hint="eastAsia" w:ascii="仿宋_GB2312" w:eastAsia="仿宋_GB2312" w:hAnsiTheme="minorEastAsia"/>
          <w:sz w:val="28"/>
          <w:szCs w:val="28"/>
          <w:vertAlign w:val="superscript"/>
        </w:rPr>
        <w:t>2</w:t>
      </w:r>
      <w:r>
        <w:rPr>
          <w:rFonts w:hint="eastAsia" w:ascii="仿宋_GB2312" w:eastAsia="仿宋_GB2312" w:hAnsiTheme="minorEastAsia"/>
          <w:sz w:val="28"/>
          <w:szCs w:val="28"/>
        </w:rPr>
        <w:t>/人的标准为副高级及以上专业技术人员增加科研建筑面积。开展动物实验研究的侗医医院,应根据需要增加适度规模的实验动物用房。</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7.6.3承担国家级和省部级重点科研任务的侗医医院，可按照国家级重点实验室3000m</w:t>
      </w:r>
      <w:r>
        <w:rPr>
          <w:rFonts w:hint="eastAsia" w:ascii="仿宋_GB2312" w:eastAsia="仿宋_GB2312" w:hAnsiTheme="minorEastAsia"/>
          <w:sz w:val="28"/>
          <w:szCs w:val="28"/>
          <w:vertAlign w:val="superscript"/>
        </w:rPr>
        <w:t>2</w:t>
      </w:r>
      <w:r>
        <w:rPr>
          <w:rFonts w:hint="eastAsia" w:ascii="仿宋_GB2312" w:eastAsia="仿宋_GB2312" w:hAnsiTheme="minorEastAsia"/>
          <w:sz w:val="28"/>
          <w:szCs w:val="28"/>
        </w:rPr>
        <w:t>/个和省部级重点实验室2000m</w:t>
      </w:r>
      <w:r>
        <w:rPr>
          <w:rFonts w:hint="eastAsia" w:ascii="仿宋_GB2312" w:eastAsia="仿宋_GB2312" w:hAnsiTheme="minorEastAsia"/>
          <w:sz w:val="28"/>
          <w:szCs w:val="28"/>
          <w:vertAlign w:val="superscript"/>
        </w:rPr>
        <w:t>2</w:t>
      </w:r>
      <w:r>
        <w:rPr>
          <w:rFonts w:hint="eastAsia" w:ascii="仿宋_GB2312" w:eastAsia="仿宋_GB2312" w:hAnsiTheme="minorEastAsia"/>
          <w:sz w:val="28"/>
          <w:szCs w:val="28"/>
        </w:rPr>
        <w:t>/个的标准增加相应实验用房面积。承担国家、国际重大科研项目的侗医医院,可根据实际业务需求单独报批。</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7.6.4设置高年资中医医师带徒示教室，应根据高年资中医医师数的10%,按照示教室30m</w:t>
      </w:r>
      <w:r>
        <w:rPr>
          <w:rFonts w:hint="eastAsia" w:ascii="仿宋_GB2312" w:eastAsia="仿宋_GB2312" w:hAnsiTheme="minorEastAsia"/>
          <w:sz w:val="28"/>
          <w:szCs w:val="28"/>
          <w:vertAlign w:val="superscript"/>
        </w:rPr>
        <w:t>2</w:t>
      </w:r>
      <w:r>
        <w:rPr>
          <w:rFonts w:hint="eastAsia" w:ascii="仿宋_GB2312" w:eastAsia="仿宋_GB2312" w:hAnsiTheme="minorEastAsia"/>
          <w:sz w:val="28"/>
          <w:szCs w:val="28"/>
        </w:rPr>
        <w:t>/个增加用房面积。设置名老中医药专家传承工作室的侗医医院，应按照名老中医药专家100m</w:t>
      </w:r>
      <w:r>
        <w:rPr>
          <w:rFonts w:hint="eastAsia" w:ascii="仿宋_GB2312" w:eastAsia="仿宋_GB2312" w:hAnsiTheme="minorEastAsia"/>
          <w:sz w:val="28"/>
          <w:szCs w:val="28"/>
          <w:vertAlign w:val="superscript"/>
        </w:rPr>
        <w:t>2</w:t>
      </w:r>
      <w:r>
        <w:rPr>
          <w:rFonts w:hint="eastAsia" w:ascii="仿宋_GB2312" w:eastAsia="仿宋_GB2312" w:hAnsiTheme="minorEastAsia"/>
          <w:sz w:val="28"/>
          <w:szCs w:val="28"/>
        </w:rPr>
        <w:t>/位增加传承工作室用房面积。</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7.6.5承担住院医师规范化培训、助理全科医生培训的侗医医院,应增加1000m</w:t>
      </w:r>
      <w:r>
        <w:rPr>
          <w:rFonts w:hint="eastAsia" w:ascii="仿宋_GB2312" w:eastAsia="仿宋_GB2312" w:hAnsiTheme="minorEastAsia"/>
          <w:sz w:val="28"/>
          <w:szCs w:val="28"/>
          <w:vertAlign w:val="superscript"/>
        </w:rPr>
        <w:t>2</w:t>
      </w:r>
      <w:r>
        <w:rPr>
          <w:rFonts w:hint="eastAsia" w:ascii="仿宋_GB2312" w:eastAsia="仿宋_GB2312" w:hAnsiTheme="minorEastAsia"/>
          <w:sz w:val="28"/>
          <w:szCs w:val="28"/>
        </w:rPr>
        <w:t>培训用房面积,根据上级主管部门核定的规范化培训学员数量,应按照10m</w:t>
      </w:r>
      <w:r>
        <w:rPr>
          <w:rFonts w:hint="eastAsia" w:ascii="仿宋_GB2312" w:eastAsia="仿宋_GB2312" w:hAnsiTheme="minorEastAsia"/>
          <w:sz w:val="28"/>
          <w:szCs w:val="28"/>
          <w:vertAlign w:val="superscript"/>
        </w:rPr>
        <w:t>2</w:t>
      </w:r>
      <w:r>
        <w:rPr>
          <w:rFonts w:hint="eastAsia" w:ascii="仿宋_GB2312" w:eastAsia="仿宋_GB2312" w:hAnsiTheme="minorEastAsia"/>
          <w:sz w:val="28"/>
          <w:szCs w:val="28"/>
        </w:rPr>
        <w:t>学员增加教学用房面积,应按照12m</w:t>
      </w:r>
      <w:r>
        <w:rPr>
          <w:rFonts w:hint="eastAsia" w:ascii="仿宋_GB2312" w:eastAsia="仿宋_GB2312" w:hAnsiTheme="minorEastAsia"/>
          <w:sz w:val="28"/>
          <w:szCs w:val="28"/>
          <w:vertAlign w:val="superscript"/>
        </w:rPr>
        <w:t>2</w:t>
      </w:r>
      <w:r>
        <w:rPr>
          <w:rFonts w:hint="eastAsia" w:ascii="仿宋_GB2312" w:eastAsia="仿宋_GB2312" w:hAnsiTheme="minorEastAsia"/>
          <w:sz w:val="28"/>
          <w:szCs w:val="28"/>
        </w:rPr>
        <w:t>学员增加学员宿舍面积。</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7.6.6根据建设项目所在地区的实际情况需要配套建设人防工程、机动车和非机动车停车库的,应按平战结合和有关规范增加相应的建筑面积。</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7.6.7设置感染性疾病科病房的侗医医院,应按照感染性疾病30m</w:t>
      </w:r>
      <w:r>
        <w:rPr>
          <w:rFonts w:hint="eastAsia" w:ascii="仿宋_GB2312" w:eastAsia="仿宋_GB2312" w:hAnsiTheme="minorEastAsia"/>
          <w:sz w:val="28"/>
          <w:szCs w:val="28"/>
          <w:vertAlign w:val="superscript"/>
        </w:rPr>
        <w:t>2</w:t>
      </w:r>
      <w:r>
        <w:rPr>
          <w:rFonts w:hint="eastAsia" w:ascii="仿宋_GB2312" w:eastAsia="仿宋_GB2312" w:hAnsiTheme="minorEastAsia"/>
          <w:sz w:val="28"/>
          <w:szCs w:val="28"/>
        </w:rPr>
        <w:t>/床增加相应的建筑面积。承担重大疫情防控任务的侗医医院可根据实际业务需求单独报批。</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 建筑与建筑设备</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8.1侗医医院门急诊楼、医技楼、住院楼等主要建筑的结构形式,除考虑安全外还应考虑使用的灵活性和改造的可能性。住院楼不宜设置阳台;因功能需要而设置阳台的,应设有相应的防护设施。</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8.2侗医医院的各类用房及配套设施应符合国家结构安全的规范规定和抗震设防的标准，应保证建筑结构及非结构系统的安全,合理采用隔震减震技术。</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8.3 侗医医院之层宜设电梯,三层及三层以上的医疗用房应设电梯,且不得少于两台,其中一台应为无障碍电梯。病房楼应单设污物梯。污物梯和供患者使用的电梯应采用病床梯。</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8.4侗医医院的建设应符合国家及当地有关规划建设绿色节能、环境保护、装配式等方面的要求,符合医院感染预防与控制的基本原则。</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8.5侗医医院的建设应符合国家及当地无障碍设施建设的有关规定。</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8.6 候诊区等公共空间应充分考虑特殊患者需要,并宜设置无性别卫生间等相关设施。病房、手术室等区域应设置医患交流室、医务人员休息区等。医务人员工作区宜设置医务人员专用卫生间等。</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8.7侗医医院的室内装修应符合以下要求:</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--应选用耐用、环保、安全、易清洁和具有抗菌性的材料。</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--有推床(车)通过的门和墙面应采取防碰撞措施。</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--有患者通行的楼地面应采用防滑材料铺装。</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--所有卫生洁具、洗涤池应采用耐腐蚀、难沾污、易清洁的建筑配件。</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--不应使用易产生粉尘、微粒、纤维性物质的材料。</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--彰显侗医药特色，营造良好的侗医药文化氛围，必要时可使用侗医病名和侗医术语。</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8.8检查、治疗用房应充分考虑使用人群的隐私保护。</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8.9中药饮片储存及质量检测用房和设施，中成药、辅料、半成品和成品等的储存区应有防尘、防蚊、防蝇、防虫、防鼠、除湿等措施。中药制剂用房应设必要的通风、空调、除湿等设施。</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8.10有条件的应设空气净化设施。室外下水道必须畅通良好,室内下水道应有可靠的液封装置。</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8.11 针灸科、推拿科等科室的中医治疗室应配置保持室内温度的设施,并注意保护患者隐私。产生刺激性气体或烟雾的中医特色诊疗空间宜设置独立的通风排烟设施。</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8.12侗医医院应根据气候条件和功能定位,按照国家相关规范的规定,采用适宜的采暖、通风和空调系统。有净化要求的区域应符合国家相关规范的规定。</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8.13侗医医院的院区管网应合理规划,新建侗医医院宜采用综合管廊形式。主要建筑物内应设置管道井,并根据需要设置设备层。设备层及主要管道沟应考虑设备系统及干管维修和通风,并采取防水、防冻裂措施。</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8.14侗医医院的供配电系统和设施应安全可靠,应采用双重电源供电并配备应急电源,保证不间断供电。</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8.15 侗医医院应基于建设规模、医疗业务和医院管理情况超前谋划,配置智能化、信息化系统,并确保医院数据和网络信息安全。</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8.16侗医医院应按具体功能要求设置医用气体供应系统,具体配置应符合国家相关规范的规定。</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8.17侗医医院应建设污水、污物处理设施,污水的排放与医疗废物和生活垃圾的分类、归集、存放应遵守国家有关医疗废物管理规定和环境保护的规定。</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8.18侗医医院绿化植物配置应避免选用种子飞扬、有异味、有毒、有刺及过敏性植物,不应使用带有尖状突出物的围栏。</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8.19侗医医院在室内外应配置完善、清晰、醒目的标识系统。</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9 医疗设备</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侗医医院的设备配置原则:</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--一般医疗设备的配置应按综合医院医疗器械装备标准和医疗机构基本标准的规定执行。</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--大型医用设备的配置应按国家相关规定执行。</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--中医药专用设备可根据实际情况进行配置。</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--中医特色科室所需特殊诊疗设备应保证专科专病的需要</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--中药饮片炮制加工、制剂设备及质量检验设备应符合国家药监部门的有关规定。</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10相关指标</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10.1侗医医院的投资估算应按国家现行有关规定进行编制。</w:t>
      </w:r>
    </w:p>
    <w:p>
      <w:pPr>
        <w:keepNext w:val="0"/>
        <w:keepLines w:val="0"/>
        <w:pageBreakBefore w:val="0"/>
        <w:kinsoku/>
        <w:overflowPunct/>
        <w:topLinePunct w:val="0"/>
        <w:bidi w:val="0"/>
        <w:adjustRightInd/>
        <w:spacing w:after="312" w:afterLines="100" w:line="44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10.2侗医医院的经济评价与后评估应执行国家现行的建设项目经济评价与后评估的方法与参数的规定。</w:t>
      </w:r>
    </w:p>
    <w:p>
      <w:pPr>
        <w:pStyle w:val="12"/>
        <w:keepNext w:val="0"/>
        <w:keepLines w:val="0"/>
        <w:pageBreakBefore w:val="0"/>
        <w:numPr>
          <w:ilvl w:val="0"/>
          <w:numId w:val="4"/>
        </w:numPr>
        <w:kinsoku/>
        <w:overflowPunct/>
        <w:topLinePunct w:val="0"/>
        <w:bidi w:val="0"/>
        <w:adjustRightInd/>
        <w:spacing w:line="440" w:lineRule="exact"/>
        <w:ind w:firstLineChars="0"/>
        <w:textAlignment w:val="auto"/>
        <w:rPr>
          <w:rFonts w:hint="eastAsia" w:ascii="黑体" w:hAnsi="黑体" w:eastAsia="黑体"/>
          <w:sz w:val="28"/>
          <w:szCs w:val="28"/>
        </w:rPr>
      </w:pPr>
      <w:r>
        <w:rPr>
          <w:rFonts w:hint="eastAsia" w:ascii="黑体" w:hAnsi="黑体" w:eastAsia="黑体"/>
          <w:sz w:val="28"/>
          <w:szCs w:val="28"/>
        </w:rPr>
        <w:t>主要试验（或验证）情况分析</w:t>
      </w:r>
    </w:p>
    <w:p>
      <w:pPr>
        <w:keepNext w:val="0"/>
        <w:keepLines w:val="0"/>
        <w:pageBreakBefore w:val="0"/>
        <w:kinsoku/>
        <w:overflowPunct/>
        <w:topLinePunct w:val="0"/>
        <w:bidi w:val="0"/>
        <w:adjustRightInd/>
        <w:spacing w:line="440" w:lineRule="exact"/>
        <w:ind w:firstLine="560" w:firstLineChars="20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 xml:space="preserve">标准编制工作组依据标准初稿中拟定的《侗医医院建设标准》的建设技术要求拟定在相关方中开展广泛调研，充分考虑各相关的方的需求及实际，并结合临床开展经验总结，充分考虑到《侗医医院建设标准》的建设现状与发展特点，制定了标准的适用范围。 </w:t>
      </w:r>
    </w:p>
    <w:p>
      <w:pPr>
        <w:pStyle w:val="12"/>
        <w:keepNext w:val="0"/>
        <w:keepLines w:val="0"/>
        <w:pageBreakBefore w:val="0"/>
        <w:numPr>
          <w:ilvl w:val="0"/>
          <w:numId w:val="4"/>
        </w:numPr>
        <w:kinsoku/>
        <w:overflowPunct/>
        <w:topLinePunct w:val="0"/>
        <w:bidi w:val="0"/>
        <w:adjustRightInd/>
        <w:spacing w:line="440" w:lineRule="exact"/>
        <w:ind w:firstLineChars="0"/>
        <w:textAlignment w:val="auto"/>
        <w:rPr>
          <w:rFonts w:hint="eastAsia" w:ascii="黑体" w:hAnsi="黑体" w:eastAsia="黑体"/>
          <w:sz w:val="28"/>
          <w:szCs w:val="28"/>
        </w:rPr>
      </w:pPr>
      <w:r>
        <w:rPr>
          <w:rFonts w:hint="eastAsia" w:ascii="黑体" w:hAnsi="黑体" w:eastAsia="黑体"/>
          <w:sz w:val="28"/>
          <w:szCs w:val="28"/>
        </w:rPr>
        <w:t>标准中涉及专利情况</w:t>
      </w:r>
    </w:p>
    <w:p>
      <w:pPr>
        <w:keepNext w:val="0"/>
        <w:keepLines w:val="0"/>
        <w:pageBreakBefore w:val="0"/>
        <w:kinsoku/>
        <w:overflowPunct/>
        <w:topLinePunct w:val="0"/>
        <w:bidi w:val="0"/>
        <w:adjustRightInd/>
        <w:spacing w:line="440" w:lineRule="exact"/>
        <w:ind w:firstLine="700" w:firstLineChars="25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无</w:t>
      </w:r>
    </w:p>
    <w:p>
      <w:pPr>
        <w:pStyle w:val="12"/>
        <w:keepNext w:val="0"/>
        <w:keepLines w:val="0"/>
        <w:pageBreakBefore w:val="0"/>
        <w:numPr>
          <w:ilvl w:val="0"/>
          <w:numId w:val="4"/>
        </w:numPr>
        <w:kinsoku/>
        <w:overflowPunct/>
        <w:topLinePunct w:val="0"/>
        <w:bidi w:val="0"/>
        <w:adjustRightInd/>
        <w:spacing w:line="440" w:lineRule="exact"/>
        <w:ind w:firstLineChars="0"/>
        <w:textAlignment w:val="auto"/>
        <w:rPr>
          <w:rFonts w:hint="eastAsia" w:ascii="黑体" w:hAnsi="黑体" w:eastAsia="黑体"/>
          <w:sz w:val="28"/>
          <w:szCs w:val="28"/>
        </w:rPr>
      </w:pPr>
      <w:r>
        <w:rPr>
          <w:rFonts w:hint="eastAsia" w:ascii="黑体" w:hAnsi="黑体" w:eastAsia="黑体"/>
          <w:sz w:val="28"/>
          <w:szCs w:val="28"/>
        </w:rPr>
        <w:t>产业化情况</w:t>
      </w:r>
    </w:p>
    <w:p>
      <w:pPr>
        <w:keepNext w:val="0"/>
        <w:keepLines w:val="0"/>
        <w:pageBreakBefore w:val="0"/>
        <w:kinsoku/>
        <w:overflowPunct/>
        <w:topLinePunct w:val="0"/>
        <w:bidi w:val="0"/>
        <w:adjustRightInd/>
        <w:spacing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标准化是经济社会发展的技术支撑，是构成国家核心竞争力的基本要素，是国家综合实力的集中体现。在经济全球化的条件下，标准化已涉及到经济社会生活各个领域，深刻影响着经济、政治、社会、文化等领域的发展，成为经济、科技竞争的制高点，成为推动经济增长、社会发展和科技进步的重要途径。国家也陆续出台发布了《中华人民共和国标准化法》、《深化标准化工作改革方案》（国发〔2015〕13 号）、《团体标准管理规定》（国标委联[2019]1号）、《国家标准化发展纲要》（中共中央、国务院2021年10月10日发）等标准化文件。</w:t>
      </w:r>
    </w:p>
    <w:p>
      <w:pPr>
        <w:keepNext w:val="0"/>
        <w:keepLines w:val="0"/>
        <w:pageBreakBefore w:val="0"/>
        <w:kinsoku/>
        <w:overflowPunct/>
        <w:topLinePunct w:val="0"/>
        <w:bidi w:val="0"/>
        <w:adjustRightInd/>
        <w:spacing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当前在侗医医院设置、侗医疗法人才培养、场地设施配置、侗医疗法应用规范等方面均缺乏统一建设与管理标准，制约了侗医药行业的高质量发展。</w:t>
      </w:r>
    </w:p>
    <w:p>
      <w:pPr>
        <w:keepNext w:val="0"/>
        <w:keepLines w:val="0"/>
        <w:pageBreakBefore w:val="0"/>
        <w:kinsoku/>
        <w:overflowPunct/>
        <w:topLinePunct w:val="0"/>
        <w:bidi w:val="0"/>
        <w:adjustRightInd/>
        <w:spacing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为进一步规范侗医医院的建设与管理，提高侗医医院服务能力与水平，满足人民群众日益增长对侗医疗法需求，在系统总结相关医院建设与管理经验的基础上，采用文献研究、实地调研等多种研究方法，根据《医疗机构管理条例》及《中共中央国务院关于促进中医药传承创新发展的意见》等相关法律法规，制定本文件。</w:t>
      </w:r>
    </w:p>
    <w:p>
      <w:pPr>
        <w:keepNext w:val="0"/>
        <w:keepLines w:val="0"/>
        <w:pageBreakBefore w:val="0"/>
        <w:kinsoku/>
        <w:overflowPunct/>
        <w:topLinePunct w:val="0"/>
        <w:bidi w:val="0"/>
        <w:adjustRightInd/>
        <w:spacing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本文件旨在规范侗医医院建设与管理，拓展侗医医院服务能力，为人民群众提供安全、有效的侗医药，同时为行业主管部门科学评价侗医医院服务能力提供参考。</w:t>
      </w:r>
    </w:p>
    <w:p>
      <w:pPr>
        <w:keepNext w:val="0"/>
        <w:keepLines w:val="0"/>
        <w:pageBreakBefore w:val="0"/>
        <w:kinsoku/>
        <w:overflowPunct/>
        <w:topLinePunct w:val="0"/>
        <w:bidi w:val="0"/>
        <w:adjustRightInd/>
        <w:spacing w:line="44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以侗医药标准化引领侗医药学术发展，以侗医药学术发展推进侗医药标准化，推动侗医药学术继承创新，促进侗医药学术进步，有利于保持和发扬侗医药特色优势，有利于规范行业管理和政府管理工作，有利于促进侗医药国际传播与发展。</w:t>
      </w:r>
    </w:p>
    <w:p>
      <w:pPr>
        <w:pStyle w:val="12"/>
        <w:keepNext w:val="0"/>
        <w:keepLines w:val="0"/>
        <w:pageBreakBefore w:val="0"/>
        <w:numPr>
          <w:ilvl w:val="0"/>
          <w:numId w:val="4"/>
        </w:numPr>
        <w:kinsoku/>
        <w:overflowPunct/>
        <w:topLinePunct w:val="0"/>
        <w:bidi w:val="0"/>
        <w:adjustRightInd/>
        <w:spacing w:before="156" w:beforeLines="50" w:after="156" w:afterLines="50" w:line="440" w:lineRule="exact"/>
        <w:ind w:firstLineChars="0"/>
        <w:jc w:val="left"/>
        <w:textAlignment w:val="auto"/>
        <w:rPr>
          <w:rFonts w:hint="eastAsia" w:ascii="黑体" w:hAnsi="黑体" w:eastAsia="黑体"/>
          <w:sz w:val="28"/>
          <w:szCs w:val="28"/>
        </w:rPr>
      </w:pPr>
      <w:r>
        <w:rPr>
          <w:rFonts w:hint="eastAsia" w:ascii="黑体" w:hAnsi="黑体" w:eastAsia="黑体"/>
          <w:sz w:val="28"/>
          <w:szCs w:val="28"/>
        </w:rPr>
        <w:t>与相关国家标准、行业标准及其他标准，特别是强制性标准的协调性</w:t>
      </w:r>
    </w:p>
    <w:p>
      <w:pPr>
        <w:keepNext w:val="0"/>
        <w:keepLines w:val="0"/>
        <w:pageBreakBefore w:val="0"/>
        <w:kinsoku/>
        <w:overflowPunct/>
        <w:topLinePunct w:val="0"/>
        <w:bidi w:val="0"/>
        <w:adjustRightInd/>
        <w:spacing w:line="440" w:lineRule="exact"/>
        <w:ind w:firstLine="560" w:firstLineChars="20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本标准的编制符合侗医药相关的政策法规要求，并以相关标准为依据，与标准要求相一致协调。</w:t>
      </w:r>
    </w:p>
    <w:p>
      <w:pPr>
        <w:pStyle w:val="12"/>
        <w:keepNext w:val="0"/>
        <w:keepLines w:val="0"/>
        <w:pageBreakBefore w:val="0"/>
        <w:numPr>
          <w:ilvl w:val="0"/>
          <w:numId w:val="4"/>
        </w:numPr>
        <w:kinsoku/>
        <w:overflowPunct/>
        <w:topLinePunct w:val="0"/>
        <w:bidi w:val="0"/>
        <w:adjustRightInd/>
        <w:spacing w:line="440" w:lineRule="exact"/>
        <w:ind w:firstLineChars="0"/>
        <w:textAlignment w:val="auto"/>
        <w:rPr>
          <w:rFonts w:hint="eastAsia" w:ascii="黑体" w:hAnsi="黑体" w:eastAsia="黑体"/>
          <w:sz w:val="28"/>
          <w:szCs w:val="28"/>
        </w:rPr>
      </w:pPr>
      <w:r>
        <w:rPr>
          <w:rFonts w:hint="eastAsia" w:ascii="黑体" w:hAnsi="黑体" w:eastAsia="黑体"/>
          <w:sz w:val="28"/>
          <w:szCs w:val="28"/>
        </w:rPr>
        <w:t>重大意见分歧的处理依据和结果</w:t>
      </w:r>
    </w:p>
    <w:p>
      <w:pPr>
        <w:pStyle w:val="12"/>
        <w:keepNext w:val="0"/>
        <w:keepLines w:val="0"/>
        <w:pageBreakBefore w:val="0"/>
        <w:kinsoku/>
        <w:overflowPunct/>
        <w:topLinePunct w:val="0"/>
        <w:bidi w:val="0"/>
        <w:adjustRightInd/>
        <w:spacing w:line="440" w:lineRule="exact"/>
        <w:ind w:left="720" w:firstLine="0" w:firstLineChars="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无。</w:t>
      </w:r>
    </w:p>
    <w:p>
      <w:pPr>
        <w:pStyle w:val="12"/>
        <w:keepNext w:val="0"/>
        <w:keepLines w:val="0"/>
        <w:pageBreakBefore w:val="0"/>
        <w:numPr>
          <w:ilvl w:val="0"/>
          <w:numId w:val="4"/>
        </w:numPr>
        <w:kinsoku/>
        <w:overflowPunct/>
        <w:topLinePunct w:val="0"/>
        <w:bidi w:val="0"/>
        <w:adjustRightInd/>
        <w:spacing w:before="156" w:beforeLines="50" w:after="156" w:afterLines="50" w:line="440" w:lineRule="exact"/>
        <w:ind w:firstLineChars="0"/>
        <w:jc w:val="left"/>
        <w:textAlignment w:val="auto"/>
        <w:rPr>
          <w:rFonts w:hint="eastAsia" w:ascii="黑体" w:hAnsi="黑体" w:eastAsia="黑体"/>
          <w:sz w:val="28"/>
          <w:szCs w:val="28"/>
        </w:rPr>
      </w:pPr>
      <w:r>
        <w:rPr>
          <w:rFonts w:hint="eastAsia" w:ascii="黑体" w:hAnsi="黑体" w:eastAsia="黑体"/>
          <w:sz w:val="28"/>
          <w:szCs w:val="28"/>
        </w:rPr>
        <w:t>贯彻标准的要求和措施建议</w:t>
      </w:r>
    </w:p>
    <w:p>
      <w:pPr>
        <w:keepNext w:val="0"/>
        <w:keepLines w:val="0"/>
        <w:pageBreakBefore w:val="0"/>
        <w:kinsoku/>
        <w:overflowPunct/>
        <w:topLinePunct w:val="0"/>
        <w:bidi w:val="0"/>
        <w:adjustRightInd/>
        <w:spacing w:line="440" w:lineRule="exact"/>
        <w:ind w:firstLine="560" w:firstLineChars="20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本标准发布后，将</w:t>
      </w:r>
      <w:bookmarkStart w:id="3" w:name="_GoBack"/>
      <w:bookmarkEnd w:id="3"/>
      <w:r>
        <w:rPr>
          <w:rFonts w:hint="eastAsia" w:ascii="仿宋_GB2312" w:eastAsia="仿宋_GB2312" w:hAnsiTheme="minorEastAsia"/>
          <w:sz w:val="28"/>
          <w:szCs w:val="28"/>
        </w:rPr>
        <w:t>进行宣贯及培训。</w:t>
      </w:r>
      <w:r>
        <w:rPr>
          <w:rFonts w:ascii="仿宋_GB2312" w:eastAsia="仿宋_GB2312" w:hAnsiTheme="minorEastAsia"/>
          <w:sz w:val="28"/>
          <w:szCs w:val="28"/>
        </w:rPr>
        <w:t xml:space="preserve"> </w:t>
      </w:r>
    </w:p>
    <w:p>
      <w:pPr>
        <w:keepNext w:val="0"/>
        <w:keepLines w:val="0"/>
        <w:pageBreakBefore w:val="0"/>
        <w:kinsoku/>
        <w:overflowPunct/>
        <w:topLinePunct w:val="0"/>
        <w:bidi w:val="0"/>
        <w:adjustRightInd/>
        <w:spacing w:line="440" w:lineRule="exact"/>
        <w:ind w:right="480"/>
        <w:jc w:val="right"/>
        <w:textAlignment w:val="auto"/>
        <w:rPr>
          <w:rFonts w:hint="eastAsia" w:ascii="仿宋_GB2312" w:eastAsia="仿宋_GB2312" w:hAnsiTheme="minorEastAsia"/>
          <w:sz w:val="28"/>
          <w:szCs w:val="28"/>
        </w:rPr>
      </w:pPr>
    </w:p>
    <w:p>
      <w:pPr>
        <w:keepNext w:val="0"/>
        <w:keepLines w:val="0"/>
        <w:pageBreakBefore w:val="0"/>
        <w:kinsoku/>
        <w:overflowPunct/>
        <w:topLinePunct w:val="0"/>
        <w:bidi w:val="0"/>
        <w:adjustRightInd/>
        <w:spacing w:line="440" w:lineRule="exact"/>
        <w:ind w:right="480"/>
        <w:jc w:val="right"/>
        <w:textAlignment w:val="auto"/>
        <w:rPr>
          <w:rFonts w:hint="eastAsia" w:ascii="仿宋_GB2312" w:eastAsia="仿宋_GB2312" w:hAnsiTheme="minorEastAsia"/>
          <w:sz w:val="28"/>
          <w:szCs w:val="28"/>
        </w:rPr>
      </w:pPr>
    </w:p>
    <w:p>
      <w:pPr>
        <w:keepNext w:val="0"/>
        <w:keepLines w:val="0"/>
        <w:pageBreakBefore w:val="0"/>
        <w:kinsoku/>
        <w:wordWrap w:val="0"/>
        <w:overflowPunct/>
        <w:topLinePunct w:val="0"/>
        <w:bidi w:val="0"/>
        <w:adjustRightInd/>
        <w:spacing w:line="440" w:lineRule="exact"/>
        <w:ind w:right="480"/>
        <w:jc w:val="righ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 xml:space="preserve">     标准编制工作组</w:t>
      </w:r>
    </w:p>
    <w:p>
      <w:pPr>
        <w:keepNext w:val="0"/>
        <w:keepLines w:val="0"/>
        <w:pageBreakBefore w:val="0"/>
        <w:kinsoku/>
        <w:overflowPunct/>
        <w:topLinePunct w:val="0"/>
        <w:bidi w:val="0"/>
        <w:adjustRightInd/>
        <w:spacing w:line="440" w:lineRule="exact"/>
        <w:jc w:val="center"/>
        <w:textAlignment w:val="auto"/>
        <w:rPr>
          <w:rFonts w:eastAsia="仿宋_GB2312"/>
        </w:rPr>
      </w:pPr>
      <w:r>
        <w:rPr>
          <w:rFonts w:hint="eastAsia" w:ascii="仿宋_GB2312" w:eastAsia="仿宋_GB2312" w:hAnsiTheme="minorEastAsia"/>
          <w:sz w:val="28"/>
          <w:szCs w:val="28"/>
        </w:rPr>
        <w:t xml:space="preserve">                                    2024年6月  </w:t>
      </w:r>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4780"/>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2706D"/>
    <w:multiLevelType w:val="multilevel"/>
    <w:tmpl w:val="1652706D"/>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
    <w:nsid w:val="1FC91163"/>
    <w:multiLevelType w:val="multilevel"/>
    <w:tmpl w:val="1FC91163"/>
    <w:lvl w:ilvl="0" w:tentative="0">
      <w:start w:val="1"/>
      <w:numFmt w:val="decimal"/>
      <w:pStyle w:val="1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67B58F7"/>
    <w:multiLevelType w:val="multilevel"/>
    <w:tmpl w:val="367B58F7"/>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02D4357"/>
    <w:multiLevelType w:val="multilevel"/>
    <w:tmpl w:val="402D4357"/>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533863A3"/>
    <w:multiLevelType w:val="multilevel"/>
    <w:tmpl w:val="533863A3"/>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60B12950"/>
    <w:multiLevelType w:val="multilevel"/>
    <w:tmpl w:val="60B12950"/>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5525A2"/>
    <w:multiLevelType w:val="multilevel"/>
    <w:tmpl w:val="625525A2"/>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YzgxZDFmMDc4Y2E5NDQ5NWZlMDliYzNjZWE0NmMifQ=="/>
  </w:docVars>
  <w:rsids>
    <w:rsidRoot w:val="001B3A00"/>
    <w:rsid w:val="00000D0D"/>
    <w:rsid w:val="00004A80"/>
    <w:rsid w:val="00004D6D"/>
    <w:rsid w:val="00011307"/>
    <w:rsid w:val="0001388D"/>
    <w:rsid w:val="000154B2"/>
    <w:rsid w:val="000164D8"/>
    <w:rsid w:val="00020250"/>
    <w:rsid w:val="000244A5"/>
    <w:rsid w:val="000258BF"/>
    <w:rsid w:val="00025930"/>
    <w:rsid w:val="00025B1B"/>
    <w:rsid w:val="00030B2F"/>
    <w:rsid w:val="000339CE"/>
    <w:rsid w:val="000345D5"/>
    <w:rsid w:val="00036401"/>
    <w:rsid w:val="00041D4F"/>
    <w:rsid w:val="00043A31"/>
    <w:rsid w:val="00044CEA"/>
    <w:rsid w:val="00051352"/>
    <w:rsid w:val="00056F34"/>
    <w:rsid w:val="00064884"/>
    <w:rsid w:val="00064F5B"/>
    <w:rsid w:val="00065323"/>
    <w:rsid w:val="00066512"/>
    <w:rsid w:val="00067D9A"/>
    <w:rsid w:val="000706E1"/>
    <w:rsid w:val="00071535"/>
    <w:rsid w:val="000737B8"/>
    <w:rsid w:val="00073F1A"/>
    <w:rsid w:val="000775EC"/>
    <w:rsid w:val="00083B5F"/>
    <w:rsid w:val="00085E9C"/>
    <w:rsid w:val="0009048A"/>
    <w:rsid w:val="00093C8A"/>
    <w:rsid w:val="000956CB"/>
    <w:rsid w:val="000975F3"/>
    <w:rsid w:val="000A13B3"/>
    <w:rsid w:val="000A2F40"/>
    <w:rsid w:val="000A311B"/>
    <w:rsid w:val="000A4F00"/>
    <w:rsid w:val="000A639E"/>
    <w:rsid w:val="000C0D5F"/>
    <w:rsid w:val="000C26B5"/>
    <w:rsid w:val="000C2DC9"/>
    <w:rsid w:val="000C5CE5"/>
    <w:rsid w:val="000C5FBA"/>
    <w:rsid w:val="000C65FA"/>
    <w:rsid w:val="000D2B50"/>
    <w:rsid w:val="000E2C08"/>
    <w:rsid w:val="000E3DE1"/>
    <w:rsid w:val="000E681E"/>
    <w:rsid w:val="000E78B2"/>
    <w:rsid w:val="000F39C7"/>
    <w:rsid w:val="000F4B30"/>
    <w:rsid w:val="000F4F56"/>
    <w:rsid w:val="000F518B"/>
    <w:rsid w:val="000F79F1"/>
    <w:rsid w:val="00100968"/>
    <w:rsid w:val="001016D7"/>
    <w:rsid w:val="0010567D"/>
    <w:rsid w:val="00106531"/>
    <w:rsid w:val="00114234"/>
    <w:rsid w:val="00116145"/>
    <w:rsid w:val="00116176"/>
    <w:rsid w:val="00116BC5"/>
    <w:rsid w:val="00116E3D"/>
    <w:rsid w:val="00117416"/>
    <w:rsid w:val="00121816"/>
    <w:rsid w:val="001218B0"/>
    <w:rsid w:val="00121A7C"/>
    <w:rsid w:val="00122504"/>
    <w:rsid w:val="00122612"/>
    <w:rsid w:val="00123333"/>
    <w:rsid w:val="00123BC0"/>
    <w:rsid w:val="00125243"/>
    <w:rsid w:val="00125764"/>
    <w:rsid w:val="00125B77"/>
    <w:rsid w:val="001265A3"/>
    <w:rsid w:val="0012783D"/>
    <w:rsid w:val="00130155"/>
    <w:rsid w:val="0013685F"/>
    <w:rsid w:val="00140024"/>
    <w:rsid w:val="00140510"/>
    <w:rsid w:val="00140755"/>
    <w:rsid w:val="001438E4"/>
    <w:rsid w:val="00143B00"/>
    <w:rsid w:val="00145DA7"/>
    <w:rsid w:val="00147934"/>
    <w:rsid w:val="00151A2B"/>
    <w:rsid w:val="0015304E"/>
    <w:rsid w:val="00155C43"/>
    <w:rsid w:val="00156FEE"/>
    <w:rsid w:val="00157A07"/>
    <w:rsid w:val="00157BEB"/>
    <w:rsid w:val="00160259"/>
    <w:rsid w:val="001608A1"/>
    <w:rsid w:val="00160BF9"/>
    <w:rsid w:val="00162732"/>
    <w:rsid w:val="0016696E"/>
    <w:rsid w:val="00173BB8"/>
    <w:rsid w:val="00173C38"/>
    <w:rsid w:val="0018557D"/>
    <w:rsid w:val="00185BBF"/>
    <w:rsid w:val="001902DC"/>
    <w:rsid w:val="001906B9"/>
    <w:rsid w:val="0019109B"/>
    <w:rsid w:val="001916B6"/>
    <w:rsid w:val="0019276C"/>
    <w:rsid w:val="00193E44"/>
    <w:rsid w:val="00194F1E"/>
    <w:rsid w:val="00197E43"/>
    <w:rsid w:val="001A14D1"/>
    <w:rsid w:val="001A398D"/>
    <w:rsid w:val="001A3F76"/>
    <w:rsid w:val="001A69DE"/>
    <w:rsid w:val="001B0241"/>
    <w:rsid w:val="001B3A00"/>
    <w:rsid w:val="001B579D"/>
    <w:rsid w:val="001B72D3"/>
    <w:rsid w:val="001B7DF2"/>
    <w:rsid w:val="001C2287"/>
    <w:rsid w:val="001C23DC"/>
    <w:rsid w:val="001C3CAA"/>
    <w:rsid w:val="001D35A2"/>
    <w:rsid w:val="001D5C3E"/>
    <w:rsid w:val="001D5DFD"/>
    <w:rsid w:val="001D6B1B"/>
    <w:rsid w:val="001E0D58"/>
    <w:rsid w:val="001E1711"/>
    <w:rsid w:val="001E31EA"/>
    <w:rsid w:val="001E6421"/>
    <w:rsid w:val="001F360B"/>
    <w:rsid w:val="001F56DE"/>
    <w:rsid w:val="00204164"/>
    <w:rsid w:val="0021454D"/>
    <w:rsid w:val="0021470B"/>
    <w:rsid w:val="002152E8"/>
    <w:rsid w:val="00220402"/>
    <w:rsid w:val="00225592"/>
    <w:rsid w:val="00235145"/>
    <w:rsid w:val="00240ACB"/>
    <w:rsid w:val="0024113A"/>
    <w:rsid w:val="002423F2"/>
    <w:rsid w:val="002531F2"/>
    <w:rsid w:val="00253ED4"/>
    <w:rsid w:val="00257A86"/>
    <w:rsid w:val="0026329C"/>
    <w:rsid w:val="0026351B"/>
    <w:rsid w:val="00270B03"/>
    <w:rsid w:val="002755D5"/>
    <w:rsid w:val="002756F4"/>
    <w:rsid w:val="00275FB5"/>
    <w:rsid w:val="0028773E"/>
    <w:rsid w:val="00291055"/>
    <w:rsid w:val="002937EC"/>
    <w:rsid w:val="00295875"/>
    <w:rsid w:val="002958D1"/>
    <w:rsid w:val="002A04F6"/>
    <w:rsid w:val="002A204E"/>
    <w:rsid w:val="002A2C0E"/>
    <w:rsid w:val="002A6564"/>
    <w:rsid w:val="002B6E9D"/>
    <w:rsid w:val="002C07A9"/>
    <w:rsid w:val="002C2609"/>
    <w:rsid w:val="002C2A72"/>
    <w:rsid w:val="002C3FD3"/>
    <w:rsid w:val="002C61D8"/>
    <w:rsid w:val="002D2AD8"/>
    <w:rsid w:val="002D634D"/>
    <w:rsid w:val="002D76C4"/>
    <w:rsid w:val="002E494A"/>
    <w:rsid w:val="002E6003"/>
    <w:rsid w:val="002F2575"/>
    <w:rsid w:val="002F3F4E"/>
    <w:rsid w:val="002F6BE9"/>
    <w:rsid w:val="002F7079"/>
    <w:rsid w:val="0030184D"/>
    <w:rsid w:val="00302AC8"/>
    <w:rsid w:val="003064B2"/>
    <w:rsid w:val="00306679"/>
    <w:rsid w:val="00312D3E"/>
    <w:rsid w:val="00313B90"/>
    <w:rsid w:val="003160B3"/>
    <w:rsid w:val="00320211"/>
    <w:rsid w:val="003207BF"/>
    <w:rsid w:val="00321521"/>
    <w:rsid w:val="00324111"/>
    <w:rsid w:val="00325433"/>
    <w:rsid w:val="00332B4C"/>
    <w:rsid w:val="00336D5C"/>
    <w:rsid w:val="0033789A"/>
    <w:rsid w:val="00342C2F"/>
    <w:rsid w:val="0034366C"/>
    <w:rsid w:val="00343DD8"/>
    <w:rsid w:val="00344B36"/>
    <w:rsid w:val="0035190A"/>
    <w:rsid w:val="0035411E"/>
    <w:rsid w:val="00356BFB"/>
    <w:rsid w:val="00357BF4"/>
    <w:rsid w:val="00361FB7"/>
    <w:rsid w:val="00364285"/>
    <w:rsid w:val="0036543D"/>
    <w:rsid w:val="003666F2"/>
    <w:rsid w:val="00376AB1"/>
    <w:rsid w:val="003777E5"/>
    <w:rsid w:val="00380553"/>
    <w:rsid w:val="00380D61"/>
    <w:rsid w:val="003812E8"/>
    <w:rsid w:val="003846C7"/>
    <w:rsid w:val="00397E7C"/>
    <w:rsid w:val="003A1094"/>
    <w:rsid w:val="003A130B"/>
    <w:rsid w:val="003A20D8"/>
    <w:rsid w:val="003A6757"/>
    <w:rsid w:val="003B04AB"/>
    <w:rsid w:val="003B0FF5"/>
    <w:rsid w:val="003B4D09"/>
    <w:rsid w:val="003B52F5"/>
    <w:rsid w:val="003D4B1F"/>
    <w:rsid w:val="003D5F5A"/>
    <w:rsid w:val="003D6BBE"/>
    <w:rsid w:val="003D7588"/>
    <w:rsid w:val="003E0674"/>
    <w:rsid w:val="003E15BF"/>
    <w:rsid w:val="003E36DB"/>
    <w:rsid w:val="003E4B20"/>
    <w:rsid w:val="003E6110"/>
    <w:rsid w:val="003E61CF"/>
    <w:rsid w:val="003F30E1"/>
    <w:rsid w:val="003F62BC"/>
    <w:rsid w:val="003F69A4"/>
    <w:rsid w:val="00401D4E"/>
    <w:rsid w:val="0040577A"/>
    <w:rsid w:val="00405963"/>
    <w:rsid w:val="00406F03"/>
    <w:rsid w:val="00407D22"/>
    <w:rsid w:val="004108A4"/>
    <w:rsid w:val="00413689"/>
    <w:rsid w:val="00422350"/>
    <w:rsid w:val="00430ED4"/>
    <w:rsid w:val="004364AA"/>
    <w:rsid w:val="00441EBF"/>
    <w:rsid w:val="00451F9D"/>
    <w:rsid w:val="00452144"/>
    <w:rsid w:val="00454316"/>
    <w:rsid w:val="0045682B"/>
    <w:rsid w:val="00456B16"/>
    <w:rsid w:val="004576E0"/>
    <w:rsid w:val="00460222"/>
    <w:rsid w:val="004641CE"/>
    <w:rsid w:val="00467CD9"/>
    <w:rsid w:val="00471537"/>
    <w:rsid w:val="0047241D"/>
    <w:rsid w:val="00474BB2"/>
    <w:rsid w:val="00477525"/>
    <w:rsid w:val="004834B0"/>
    <w:rsid w:val="0048413A"/>
    <w:rsid w:val="0048533A"/>
    <w:rsid w:val="00485FAF"/>
    <w:rsid w:val="00492F16"/>
    <w:rsid w:val="00494569"/>
    <w:rsid w:val="004A082C"/>
    <w:rsid w:val="004A21CA"/>
    <w:rsid w:val="004A2F8B"/>
    <w:rsid w:val="004A6901"/>
    <w:rsid w:val="004B00BC"/>
    <w:rsid w:val="004B4094"/>
    <w:rsid w:val="004B4BB1"/>
    <w:rsid w:val="004B56CD"/>
    <w:rsid w:val="004C042A"/>
    <w:rsid w:val="004C17E8"/>
    <w:rsid w:val="004C4430"/>
    <w:rsid w:val="004C478C"/>
    <w:rsid w:val="004C5342"/>
    <w:rsid w:val="004C63F2"/>
    <w:rsid w:val="004D1BDD"/>
    <w:rsid w:val="004D3487"/>
    <w:rsid w:val="004D3862"/>
    <w:rsid w:val="004D5FD3"/>
    <w:rsid w:val="004E7259"/>
    <w:rsid w:val="004E77CA"/>
    <w:rsid w:val="004E7FBD"/>
    <w:rsid w:val="004F093C"/>
    <w:rsid w:val="004F0AEF"/>
    <w:rsid w:val="004F6318"/>
    <w:rsid w:val="004F6C1B"/>
    <w:rsid w:val="0050153E"/>
    <w:rsid w:val="00505FDD"/>
    <w:rsid w:val="00507E97"/>
    <w:rsid w:val="00510F5C"/>
    <w:rsid w:val="00511C91"/>
    <w:rsid w:val="00515084"/>
    <w:rsid w:val="005155B9"/>
    <w:rsid w:val="00515B74"/>
    <w:rsid w:val="00521ADD"/>
    <w:rsid w:val="00525FCB"/>
    <w:rsid w:val="00527DCB"/>
    <w:rsid w:val="00532BBD"/>
    <w:rsid w:val="005354E2"/>
    <w:rsid w:val="00535928"/>
    <w:rsid w:val="00536ED5"/>
    <w:rsid w:val="00537B3F"/>
    <w:rsid w:val="00537CFE"/>
    <w:rsid w:val="00540EB9"/>
    <w:rsid w:val="00542BC3"/>
    <w:rsid w:val="00550B19"/>
    <w:rsid w:val="00551D5C"/>
    <w:rsid w:val="005521BC"/>
    <w:rsid w:val="0055253A"/>
    <w:rsid w:val="00556581"/>
    <w:rsid w:val="00560370"/>
    <w:rsid w:val="00566815"/>
    <w:rsid w:val="00567A98"/>
    <w:rsid w:val="0057221A"/>
    <w:rsid w:val="0057760E"/>
    <w:rsid w:val="005810F2"/>
    <w:rsid w:val="00583C1F"/>
    <w:rsid w:val="005873D6"/>
    <w:rsid w:val="00587E6D"/>
    <w:rsid w:val="00590917"/>
    <w:rsid w:val="005920E5"/>
    <w:rsid w:val="00594F7E"/>
    <w:rsid w:val="005A1658"/>
    <w:rsid w:val="005A4732"/>
    <w:rsid w:val="005B2749"/>
    <w:rsid w:val="005B452B"/>
    <w:rsid w:val="005B4C72"/>
    <w:rsid w:val="005B4F49"/>
    <w:rsid w:val="005C0856"/>
    <w:rsid w:val="005C2784"/>
    <w:rsid w:val="005C37C3"/>
    <w:rsid w:val="005C494E"/>
    <w:rsid w:val="005C7672"/>
    <w:rsid w:val="005D0D85"/>
    <w:rsid w:val="005D19D7"/>
    <w:rsid w:val="005D44CB"/>
    <w:rsid w:val="005D480B"/>
    <w:rsid w:val="005D71D0"/>
    <w:rsid w:val="005E0E02"/>
    <w:rsid w:val="005E191E"/>
    <w:rsid w:val="005E28BB"/>
    <w:rsid w:val="005E47C7"/>
    <w:rsid w:val="005F1EB8"/>
    <w:rsid w:val="00600853"/>
    <w:rsid w:val="006015DB"/>
    <w:rsid w:val="006050DA"/>
    <w:rsid w:val="00605760"/>
    <w:rsid w:val="00610154"/>
    <w:rsid w:val="00610C93"/>
    <w:rsid w:val="006145CB"/>
    <w:rsid w:val="00615816"/>
    <w:rsid w:val="00621689"/>
    <w:rsid w:val="00621FD9"/>
    <w:rsid w:val="0062627C"/>
    <w:rsid w:val="006268C9"/>
    <w:rsid w:val="00626A3B"/>
    <w:rsid w:val="00626B68"/>
    <w:rsid w:val="0062788F"/>
    <w:rsid w:val="00635E95"/>
    <w:rsid w:val="0063626E"/>
    <w:rsid w:val="006410D6"/>
    <w:rsid w:val="006476F8"/>
    <w:rsid w:val="00650970"/>
    <w:rsid w:val="00651546"/>
    <w:rsid w:val="0065197E"/>
    <w:rsid w:val="0065354F"/>
    <w:rsid w:val="0065796B"/>
    <w:rsid w:val="006625B0"/>
    <w:rsid w:val="006644DC"/>
    <w:rsid w:val="006717F6"/>
    <w:rsid w:val="00671F74"/>
    <w:rsid w:val="00675B7A"/>
    <w:rsid w:val="0067684F"/>
    <w:rsid w:val="00677BFB"/>
    <w:rsid w:val="0068077F"/>
    <w:rsid w:val="00681CD0"/>
    <w:rsid w:val="00682408"/>
    <w:rsid w:val="00682E04"/>
    <w:rsid w:val="00690C53"/>
    <w:rsid w:val="00691FF5"/>
    <w:rsid w:val="00692660"/>
    <w:rsid w:val="0069620E"/>
    <w:rsid w:val="00696A91"/>
    <w:rsid w:val="006A00FB"/>
    <w:rsid w:val="006A06BD"/>
    <w:rsid w:val="006B1488"/>
    <w:rsid w:val="006B24B9"/>
    <w:rsid w:val="006C661A"/>
    <w:rsid w:val="006C6644"/>
    <w:rsid w:val="006D2008"/>
    <w:rsid w:val="006D32AD"/>
    <w:rsid w:val="006D71E6"/>
    <w:rsid w:val="006F4C0F"/>
    <w:rsid w:val="006F626C"/>
    <w:rsid w:val="006F76D9"/>
    <w:rsid w:val="006F7A76"/>
    <w:rsid w:val="00702BA2"/>
    <w:rsid w:val="00710A0E"/>
    <w:rsid w:val="00711FA6"/>
    <w:rsid w:val="00717004"/>
    <w:rsid w:val="00721E3F"/>
    <w:rsid w:val="00723A59"/>
    <w:rsid w:val="00724AB4"/>
    <w:rsid w:val="00724C89"/>
    <w:rsid w:val="0073129F"/>
    <w:rsid w:val="00736334"/>
    <w:rsid w:val="0073640F"/>
    <w:rsid w:val="00736E04"/>
    <w:rsid w:val="007424DD"/>
    <w:rsid w:val="00742FD5"/>
    <w:rsid w:val="007450C8"/>
    <w:rsid w:val="007457D3"/>
    <w:rsid w:val="0074646A"/>
    <w:rsid w:val="00750F33"/>
    <w:rsid w:val="007573C0"/>
    <w:rsid w:val="00757821"/>
    <w:rsid w:val="0076236A"/>
    <w:rsid w:val="0076362E"/>
    <w:rsid w:val="00767DE8"/>
    <w:rsid w:val="00775BAD"/>
    <w:rsid w:val="0077636F"/>
    <w:rsid w:val="007764C0"/>
    <w:rsid w:val="00776E4B"/>
    <w:rsid w:val="007770CA"/>
    <w:rsid w:val="00780E31"/>
    <w:rsid w:val="00783AF8"/>
    <w:rsid w:val="00786AA7"/>
    <w:rsid w:val="00787771"/>
    <w:rsid w:val="00796FDF"/>
    <w:rsid w:val="007A1EA9"/>
    <w:rsid w:val="007B28AC"/>
    <w:rsid w:val="007B4259"/>
    <w:rsid w:val="007B48B8"/>
    <w:rsid w:val="007B554C"/>
    <w:rsid w:val="007B6EE7"/>
    <w:rsid w:val="007B7D9F"/>
    <w:rsid w:val="007C1C21"/>
    <w:rsid w:val="007C2861"/>
    <w:rsid w:val="007C4C6A"/>
    <w:rsid w:val="007C5C2F"/>
    <w:rsid w:val="007C5FB7"/>
    <w:rsid w:val="007D160A"/>
    <w:rsid w:val="007D47ED"/>
    <w:rsid w:val="007D55BA"/>
    <w:rsid w:val="007D590A"/>
    <w:rsid w:val="007D6671"/>
    <w:rsid w:val="007D6C7D"/>
    <w:rsid w:val="007D6F84"/>
    <w:rsid w:val="007E150C"/>
    <w:rsid w:val="007E40F2"/>
    <w:rsid w:val="007F103F"/>
    <w:rsid w:val="007F35BB"/>
    <w:rsid w:val="007F3AE0"/>
    <w:rsid w:val="007F4A55"/>
    <w:rsid w:val="0080186D"/>
    <w:rsid w:val="00802A86"/>
    <w:rsid w:val="008051A1"/>
    <w:rsid w:val="008067BB"/>
    <w:rsid w:val="00810FE7"/>
    <w:rsid w:val="00812621"/>
    <w:rsid w:val="008131D5"/>
    <w:rsid w:val="008146CD"/>
    <w:rsid w:val="008179FA"/>
    <w:rsid w:val="0082179D"/>
    <w:rsid w:val="008259A6"/>
    <w:rsid w:val="008264B9"/>
    <w:rsid w:val="008270FC"/>
    <w:rsid w:val="00830190"/>
    <w:rsid w:val="00830E54"/>
    <w:rsid w:val="00831020"/>
    <w:rsid w:val="008374E1"/>
    <w:rsid w:val="00844F08"/>
    <w:rsid w:val="008452B7"/>
    <w:rsid w:val="00853343"/>
    <w:rsid w:val="00855796"/>
    <w:rsid w:val="00855C69"/>
    <w:rsid w:val="00860D62"/>
    <w:rsid w:val="0086240E"/>
    <w:rsid w:val="008643B9"/>
    <w:rsid w:val="00865A97"/>
    <w:rsid w:val="008663AD"/>
    <w:rsid w:val="00872EB4"/>
    <w:rsid w:val="00873A84"/>
    <w:rsid w:val="00877C20"/>
    <w:rsid w:val="00883FB5"/>
    <w:rsid w:val="00887984"/>
    <w:rsid w:val="00892089"/>
    <w:rsid w:val="0089219D"/>
    <w:rsid w:val="00896788"/>
    <w:rsid w:val="008A02A6"/>
    <w:rsid w:val="008A34F0"/>
    <w:rsid w:val="008A7F2D"/>
    <w:rsid w:val="008B154D"/>
    <w:rsid w:val="008B1900"/>
    <w:rsid w:val="008B1B60"/>
    <w:rsid w:val="008B56D8"/>
    <w:rsid w:val="008B5B8F"/>
    <w:rsid w:val="008C1083"/>
    <w:rsid w:val="008C33B9"/>
    <w:rsid w:val="008C467C"/>
    <w:rsid w:val="008C67D5"/>
    <w:rsid w:val="008C6FFB"/>
    <w:rsid w:val="008C78D4"/>
    <w:rsid w:val="008D5B3F"/>
    <w:rsid w:val="008D6E44"/>
    <w:rsid w:val="008E0039"/>
    <w:rsid w:val="008E1FC3"/>
    <w:rsid w:val="008E28AC"/>
    <w:rsid w:val="008E311E"/>
    <w:rsid w:val="008F2267"/>
    <w:rsid w:val="008F6B42"/>
    <w:rsid w:val="008F73E6"/>
    <w:rsid w:val="0090052D"/>
    <w:rsid w:val="00902FA7"/>
    <w:rsid w:val="00903893"/>
    <w:rsid w:val="00912C1F"/>
    <w:rsid w:val="00913750"/>
    <w:rsid w:val="00921110"/>
    <w:rsid w:val="00921141"/>
    <w:rsid w:val="00927355"/>
    <w:rsid w:val="00930338"/>
    <w:rsid w:val="00933145"/>
    <w:rsid w:val="00940D9C"/>
    <w:rsid w:val="00946C12"/>
    <w:rsid w:val="00952D5B"/>
    <w:rsid w:val="009638BB"/>
    <w:rsid w:val="0096464D"/>
    <w:rsid w:val="009662DE"/>
    <w:rsid w:val="00966DA6"/>
    <w:rsid w:val="00967460"/>
    <w:rsid w:val="00972795"/>
    <w:rsid w:val="00972B81"/>
    <w:rsid w:val="00972D91"/>
    <w:rsid w:val="00974425"/>
    <w:rsid w:val="00977A56"/>
    <w:rsid w:val="0098657C"/>
    <w:rsid w:val="0098776C"/>
    <w:rsid w:val="00987868"/>
    <w:rsid w:val="0099030D"/>
    <w:rsid w:val="0099089A"/>
    <w:rsid w:val="00993138"/>
    <w:rsid w:val="009972B4"/>
    <w:rsid w:val="009A11F4"/>
    <w:rsid w:val="009A185C"/>
    <w:rsid w:val="009A21E9"/>
    <w:rsid w:val="009A3401"/>
    <w:rsid w:val="009A513D"/>
    <w:rsid w:val="009B081B"/>
    <w:rsid w:val="009B1303"/>
    <w:rsid w:val="009B4610"/>
    <w:rsid w:val="009B6E34"/>
    <w:rsid w:val="009B7267"/>
    <w:rsid w:val="009C0571"/>
    <w:rsid w:val="009C0793"/>
    <w:rsid w:val="009C2116"/>
    <w:rsid w:val="009C536F"/>
    <w:rsid w:val="009C5936"/>
    <w:rsid w:val="009C6FDD"/>
    <w:rsid w:val="009D0407"/>
    <w:rsid w:val="009D0A8B"/>
    <w:rsid w:val="009D14C4"/>
    <w:rsid w:val="009D1B8B"/>
    <w:rsid w:val="009D23B3"/>
    <w:rsid w:val="009D5BAF"/>
    <w:rsid w:val="009D7B50"/>
    <w:rsid w:val="009E0AA7"/>
    <w:rsid w:val="009E138A"/>
    <w:rsid w:val="009E17A6"/>
    <w:rsid w:val="009E3B0D"/>
    <w:rsid w:val="009E5ACB"/>
    <w:rsid w:val="009E7ACD"/>
    <w:rsid w:val="009E7BD9"/>
    <w:rsid w:val="009F33EA"/>
    <w:rsid w:val="009F351E"/>
    <w:rsid w:val="009F3BFC"/>
    <w:rsid w:val="009F6E54"/>
    <w:rsid w:val="00A05037"/>
    <w:rsid w:val="00A11720"/>
    <w:rsid w:val="00A154C8"/>
    <w:rsid w:val="00A15B64"/>
    <w:rsid w:val="00A16132"/>
    <w:rsid w:val="00A17BDF"/>
    <w:rsid w:val="00A20EEC"/>
    <w:rsid w:val="00A21547"/>
    <w:rsid w:val="00A227DC"/>
    <w:rsid w:val="00A246A4"/>
    <w:rsid w:val="00A32548"/>
    <w:rsid w:val="00A369B6"/>
    <w:rsid w:val="00A42A09"/>
    <w:rsid w:val="00A43264"/>
    <w:rsid w:val="00A459A8"/>
    <w:rsid w:val="00A46521"/>
    <w:rsid w:val="00A46AF9"/>
    <w:rsid w:val="00A5113B"/>
    <w:rsid w:val="00A5497F"/>
    <w:rsid w:val="00A61E77"/>
    <w:rsid w:val="00A62022"/>
    <w:rsid w:val="00A71047"/>
    <w:rsid w:val="00A77C77"/>
    <w:rsid w:val="00A814C8"/>
    <w:rsid w:val="00A831AF"/>
    <w:rsid w:val="00A84003"/>
    <w:rsid w:val="00A87323"/>
    <w:rsid w:val="00A87E03"/>
    <w:rsid w:val="00A93C8F"/>
    <w:rsid w:val="00A950C1"/>
    <w:rsid w:val="00A95286"/>
    <w:rsid w:val="00AA1C9D"/>
    <w:rsid w:val="00AA3913"/>
    <w:rsid w:val="00AA3F25"/>
    <w:rsid w:val="00AA51A9"/>
    <w:rsid w:val="00AA5AC3"/>
    <w:rsid w:val="00AA5FA6"/>
    <w:rsid w:val="00AA6538"/>
    <w:rsid w:val="00AA71A6"/>
    <w:rsid w:val="00AB2B6B"/>
    <w:rsid w:val="00AB2EBE"/>
    <w:rsid w:val="00AB2F7F"/>
    <w:rsid w:val="00AC399B"/>
    <w:rsid w:val="00AC3D27"/>
    <w:rsid w:val="00AC61C9"/>
    <w:rsid w:val="00AC6300"/>
    <w:rsid w:val="00AC6F38"/>
    <w:rsid w:val="00AD3129"/>
    <w:rsid w:val="00AD4B61"/>
    <w:rsid w:val="00AD6812"/>
    <w:rsid w:val="00AD6A8B"/>
    <w:rsid w:val="00AE53AD"/>
    <w:rsid w:val="00AE7564"/>
    <w:rsid w:val="00AF0560"/>
    <w:rsid w:val="00B01EF2"/>
    <w:rsid w:val="00B032FD"/>
    <w:rsid w:val="00B047A0"/>
    <w:rsid w:val="00B10F48"/>
    <w:rsid w:val="00B12C89"/>
    <w:rsid w:val="00B15E0A"/>
    <w:rsid w:val="00B21887"/>
    <w:rsid w:val="00B24643"/>
    <w:rsid w:val="00B253FA"/>
    <w:rsid w:val="00B25711"/>
    <w:rsid w:val="00B25E8E"/>
    <w:rsid w:val="00B26349"/>
    <w:rsid w:val="00B273C9"/>
    <w:rsid w:val="00B3180F"/>
    <w:rsid w:val="00B32CE6"/>
    <w:rsid w:val="00B32E24"/>
    <w:rsid w:val="00B35F02"/>
    <w:rsid w:val="00B40444"/>
    <w:rsid w:val="00B40FBF"/>
    <w:rsid w:val="00B421BA"/>
    <w:rsid w:val="00B42D20"/>
    <w:rsid w:val="00B43265"/>
    <w:rsid w:val="00B43871"/>
    <w:rsid w:val="00B45443"/>
    <w:rsid w:val="00B46CA9"/>
    <w:rsid w:val="00B51722"/>
    <w:rsid w:val="00B565C6"/>
    <w:rsid w:val="00B6126D"/>
    <w:rsid w:val="00B61FFA"/>
    <w:rsid w:val="00B65B9B"/>
    <w:rsid w:val="00B65F05"/>
    <w:rsid w:val="00B66201"/>
    <w:rsid w:val="00B72EBB"/>
    <w:rsid w:val="00B75603"/>
    <w:rsid w:val="00B8131D"/>
    <w:rsid w:val="00B81484"/>
    <w:rsid w:val="00B81DB2"/>
    <w:rsid w:val="00B83EC0"/>
    <w:rsid w:val="00B86DAE"/>
    <w:rsid w:val="00B90250"/>
    <w:rsid w:val="00B920FF"/>
    <w:rsid w:val="00B9414A"/>
    <w:rsid w:val="00B949D3"/>
    <w:rsid w:val="00B9533E"/>
    <w:rsid w:val="00BA1D31"/>
    <w:rsid w:val="00BA1D4E"/>
    <w:rsid w:val="00BA236F"/>
    <w:rsid w:val="00BA2F9D"/>
    <w:rsid w:val="00BA3C88"/>
    <w:rsid w:val="00BA3ED7"/>
    <w:rsid w:val="00BA4034"/>
    <w:rsid w:val="00BA6BE8"/>
    <w:rsid w:val="00BB029A"/>
    <w:rsid w:val="00BB36F7"/>
    <w:rsid w:val="00BB3755"/>
    <w:rsid w:val="00BB4163"/>
    <w:rsid w:val="00BB50AC"/>
    <w:rsid w:val="00BB5B60"/>
    <w:rsid w:val="00BB5F4E"/>
    <w:rsid w:val="00BC13D3"/>
    <w:rsid w:val="00BC2AC1"/>
    <w:rsid w:val="00BC3D4E"/>
    <w:rsid w:val="00BC5DA1"/>
    <w:rsid w:val="00BC6029"/>
    <w:rsid w:val="00BC667C"/>
    <w:rsid w:val="00BC715B"/>
    <w:rsid w:val="00BD266F"/>
    <w:rsid w:val="00BD5914"/>
    <w:rsid w:val="00BE39C2"/>
    <w:rsid w:val="00BE553B"/>
    <w:rsid w:val="00BE6457"/>
    <w:rsid w:val="00BF08BF"/>
    <w:rsid w:val="00BF6180"/>
    <w:rsid w:val="00C01CD8"/>
    <w:rsid w:val="00C11DA4"/>
    <w:rsid w:val="00C1691E"/>
    <w:rsid w:val="00C218EE"/>
    <w:rsid w:val="00C23ECF"/>
    <w:rsid w:val="00C24BBC"/>
    <w:rsid w:val="00C263E6"/>
    <w:rsid w:val="00C331E2"/>
    <w:rsid w:val="00C35CF7"/>
    <w:rsid w:val="00C360AF"/>
    <w:rsid w:val="00C374A6"/>
    <w:rsid w:val="00C41AB0"/>
    <w:rsid w:val="00C43870"/>
    <w:rsid w:val="00C44B55"/>
    <w:rsid w:val="00C5096E"/>
    <w:rsid w:val="00C525C7"/>
    <w:rsid w:val="00C54627"/>
    <w:rsid w:val="00C54D9D"/>
    <w:rsid w:val="00C71FED"/>
    <w:rsid w:val="00C732AF"/>
    <w:rsid w:val="00C86F51"/>
    <w:rsid w:val="00C941CE"/>
    <w:rsid w:val="00C94D29"/>
    <w:rsid w:val="00C95B7B"/>
    <w:rsid w:val="00C96947"/>
    <w:rsid w:val="00CA5165"/>
    <w:rsid w:val="00CA67A1"/>
    <w:rsid w:val="00CA7975"/>
    <w:rsid w:val="00CB2437"/>
    <w:rsid w:val="00CB33C6"/>
    <w:rsid w:val="00CB5F00"/>
    <w:rsid w:val="00CB5F22"/>
    <w:rsid w:val="00CB67F7"/>
    <w:rsid w:val="00CC3A5C"/>
    <w:rsid w:val="00CC4B6F"/>
    <w:rsid w:val="00CC4C70"/>
    <w:rsid w:val="00CD25FE"/>
    <w:rsid w:val="00CD2762"/>
    <w:rsid w:val="00CD4ADF"/>
    <w:rsid w:val="00CD4CB3"/>
    <w:rsid w:val="00CE0777"/>
    <w:rsid w:val="00CE15C6"/>
    <w:rsid w:val="00CE624B"/>
    <w:rsid w:val="00CE7409"/>
    <w:rsid w:val="00CF4FC1"/>
    <w:rsid w:val="00D00760"/>
    <w:rsid w:val="00D02030"/>
    <w:rsid w:val="00D1147A"/>
    <w:rsid w:val="00D12DD1"/>
    <w:rsid w:val="00D1356E"/>
    <w:rsid w:val="00D153BF"/>
    <w:rsid w:val="00D15B3D"/>
    <w:rsid w:val="00D161F3"/>
    <w:rsid w:val="00D16383"/>
    <w:rsid w:val="00D16B20"/>
    <w:rsid w:val="00D17842"/>
    <w:rsid w:val="00D23804"/>
    <w:rsid w:val="00D30BDC"/>
    <w:rsid w:val="00D314B9"/>
    <w:rsid w:val="00D3201A"/>
    <w:rsid w:val="00D32178"/>
    <w:rsid w:val="00D3248A"/>
    <w:rsid w:val="00D32624"/>
    <w:rsid w:val="00D40066"/>
    <w:rsid w:val="00D4397A"/>
    <w:rsid w:val="00D43D14"/>
    <w:rsid w:val="00D445DF"/>
    <w:rsid w:val="00D45D66"/>
    <w:rsid w:val="00D475A2"/>
    <w:rsid w:val="00D47892"/>
    <w:rsid w:val="00D50FBD"/>
    <w:rsid w:val="00D51667"/>
    <w:rsid w:val="00D5682C"/>
    <w:rsid w:val="00D57E3F"/>
    <w:rsid w:val="00D64809"/>
    <w:rsid w:val="00D74129"/>
    <w:rsid w:val="00D74E78"/>
    <w:rsid w:val="00D75318"/>
    <w:rsid w:val="00D77A90"/>
    <w:rsid w:val="00D808A0"/>
    <w:rsid w:val="00D80DFB"/>
    <w:rsid w:val="00D810A2"/>
    <w:rsid w:val="00D82592"/>
    <w:rsid w:val="00DA107D"/>
    <w:rsid w:val="00DA1984"/>
    <w:rsid w:val="00DA1A6F"/>
    <w:rsid w:val="00DA2365"/>
    <w:rsid w:val="00DA3B5B"/>
    <w:rsid w:val="00DB4246"/>
    <w:rsid w:val="00DB4B9B"/>
    <w:rsid w:val="00DB78A7"/>
    <w:rsid w:val="00DC4060"/>
    <w:rsid w:val="00DC6181"/>
    <w:rsid w:val="00DD0367"/>
    <w:rsid w:val="00DE3576"/>
    <w:rsid w:val="00DE394A"/>
    <w:rsid w:val="00DE42E3"/>
    <w:rsid w:val="00DE4E43"/>
    <w:rsid w:val="00DE6CCE"/>
    <w:rsid w:val="00DE7BF6"/>
    <w:rsid w:val="00DF235F"/>
    <w:rsid w:val="00DF45EF"/>
    <w:rsid w:val="00E056A8"/>
    <w:rsid w:val="00E10806"/>
    <w:rsid w:val="00E12646"/>
    <w:rsid w:val="00E14143"/>
    <w:rsid w:val="00E16A0D"/>
    <w:rsid w:val="00E23EFE"/>
    <w:rsid w:val="00E241BF"/>
    <w:rsid w:val="00E24ADB"/>
    <w:rsid w:val="00E3200C"/>
    <w:rsid w:val="00E339EC"/>
    <w:rsid w:val="00E3447F"/>
    <w:rsid w:val="00E34484"/>
    <w:rsid w:val="00E3627C"/>
    <w:rsid w:val="00E377E0"/>
    <w:rsid w:val="00E40B5B"/>
    <w:rsid w:val="00E4103E"/>
    <w:rsid w:val="00E432BC"/>
    <w:rsid w:val="00E46C0C"/>
    <w:rsid w:val="00E53678"/>
    <w:rsid w:val="00E5511F"/>
    <w:rsid w:val="00E5551C"/>
    <w:rsid w:val="00E5678F"/>
    <w:rsid w:val="00E56F47"/>
    <w:rsid w:val="00E62C0E"/>
    <w:rsid w:val="00E65D76"/>
    <w:rsid w:val="00E665D9"/>
    <w:rsid w:val="00E67866"/>
    <w:rsid w:val="00E67AD2"/>
    <w:rsid w:val="00E70144"/>
    <w:rsid w:val="00E7090A"/>
    <w:rsid w:val="00E84090"/>
    <w:rsid w:val="00E90330"/>
    <w:rsid w:val="00E91177"/>
    <w:rsid w:val="00E95757"/>
    <w:rsid w:val="00E96048"/>
    <w:rsid w:val="00EA0019"/>
    <w:rsid w:val="00EA0D78"/>
    <w:rsid w:val="00EA1C93"/>
    <w:rsid w:val="00EA1FAB"/>
    <w:rsid w:val="00EA3873"/>
    <w:rsid w:val="00EA3E30"/>
    <w:rsid w:val="00EA4B07"/>
    <w:rsid w:val="00EA669E"/>
    <w:rsid w:val="00EB2A1F"/>
    <w:rsid w:val="00EB49FF"/>
    <w:rsid w:val="00EC21B8"/>
    <w:rsid w:val="00EC331E"/>
    <w:rsid w:val="00EC5BA3"/>
    <w:rsid w:val="00EC5D03"/>
    <w:rsid w:val="00EC76D8"/>
    <w:rsid w:val="00ED3AF2"/>
    <w:rsid w:val="00ED4E8E"/>
    <w:rsid w:val="00ED6BAC"/>
    <w:rsid w:val="00EE08A5"/>
    <w:rsid w:val="00EE0C46"/>
    <w:rsid w:val="00EF1446"/>
    <w:rsid w:val="00EF63BD"/>
    <w:rsid w:val="00F00127"/>
    <w:rsid w:val="00F01005"/>
    <w:rsid w:val="00F035AA"/>
    <w:rsid w:val="00F06EF5"/>
    <w:rsid w:val="00F122F9"/>
    <w:rsid w:val="00F16DFE"/>
    <w:rsid w:val="00F2114C"/>
    <w:rsid w:val="00F2149B"/>
    <w:rsid w:val="00F2538D"/>
    <w:rsid w:val="00F26FD5"/>
    <w:rsid w:val="00F27128"/>
    <w:rsid w:val="00F27C06"/>
    <w:rsid w:val="00F32CFD"/>
    <w:rsid w:val="00F35A48"/>
    <w:rsid w:val="00F36295"/>
    <w:rsid w:val="00F46F0E"/>
    <w:rsid w:val="00F47DAE"/>
    <w:rsid w:val="00F5137D"/>
    <w:rsid w:val="00F52185"/>
    <w:rsid w:val="00F521F5"/>
    <w:rsid w:val="00F52AE4"/>
    <w:rsid w:val="00F538DD"/>
    <w:rsid w:val="00F558C5"/>
    <w:rsid w:val="00F568D7"/>
    <w:rsid w:val="00F61AFC"/>
    <w:rsid w:val="00F6376B"/>
    <w:rsid w:val="00F63E16"/>
    <w:rsid w:val="00F65D08"/>
    <w:rsid w:val="00F6761A"/>
    <w:rsid w:val="00F70F8F"/>
    <w:rsid w:val="00F72BF4"/>
    <w:rsid w:val="00F81454"/>
    <w:rsid w:val="00F81EE4"/>
    <w:rsid w:val="00F83D2D"/>
    <w:rsid w:val="00F843A2"/>
    <w:rsid w:val="00F84F7F"/>
    <w:rsid w:val="00F86235"/>
    <w:rsid w:val="00F91560"/>
    <w:rsid w:val="00F93A2B"/>
    <w:rsid w:val="00FA0B31"/>
    <w:rsid w:val="00FA4FB2"/>
    <w:rsid w:val="00FA5BFC"/>
    <w:rsid w:val="00FB0118"/>
    <w:rsid w:val="00FB05E0"/>
    <w:rsid w:val="00FB0D26"/>
    <w:rsid w:val="00FB35B0"/>
    <w:rsid w:val="00FB69E1"/>
    <w:rsid w:val="00FB71F4"/>
    <w:rsid w:val="00FC3B0C"/>
    <w:rsid w:val="00FC7CD3"/>
    <w:rsid w:val="00FC7EFE"/>
    <w:rsid w:val="00FD0F93"/>
    <w:rsid w:val="00FD18E9"/>
    <w:rsid w:val="00FD3EED"/>
    <w:rsid w:val="00FD4D24"/>
    <w:rsid w:val="00FD74CC"/>
    <w:rsid w:val="00FE3FC6"/>
    <w:rsid w:val="00FE4133"/>
    <w:rsid w:val="00FF0439"/>
    <w:rsid w:val="00FF1580"/>
    <w:rsid w:val="00FF2EDC"/>
    <w:rsid w:val="00FF54D6"/>
    <w:rsid w:val="00FF705E"/>
    <w:rsid w:val="02F04899"/>
    <w:rsid w:val="098B0CBC"/>
    <w:rsid w:val="0C8E4F6B"/>
    <w:rsid w:val="180608FF"/>
    <w:rsid w:val="1DFF0DB3"/>
    <w:rsid w:val="47C85A9B"/>
    <w:rsid w:val="5EF947CB"/>
    <w:rsid w:val="69263136"/>
    <w:rsid w:val="6C14536A"/>
    <w:rsid w:val="6E402A87"/>
    <w:rsid w:val="711F0F93"/>
    <w:rsid w:val="75587EE6"/>
    <w:rsid w:val="7FD2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semiHidden/>
    <w:unhideWhenUsed/>
    <w:qFormat/>
    <w:uiPriority w:val="99"/>
    <w:pPr>
      <w:spacing w:after="120"/>
      <w:ind w:left="420" w:leftChars="200"/>
    </w:pPr>
  </w:style>
  <w:style w:type="paragraph" w:styleId="3">
    <w:name w:val="Balloon Text"/>
    <w:basedOn w:val="1"/>
    <w:link w:val="14"/>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7"/>
    <w:unhideWhenUsed/>
    <w:qFormat/>
    <w:uiPriority w:val="0"/>
    <w:pPr>
      <w:ind w:firstLine="420" w:firstLineChars="200"/>
    </w:pPr>
    <w:rPr>
      <w:rFonts w:ascii="Calibri" w:hAnsi="Calibri" w:eastAsia="宋体" w:cs="Times New Roman"/>
      <w:szCs w:val="24"/>
    </w:rPr>
  </w:style>
  <w:style w:type="table" w:styleId="8">
    <w:name w:val="Table Grid"/>
    <w:basedOn w:val="7"/>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段"/>
    <w:link w:val="1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4">
    <w:name w:val="批注框文本 字符"/>
    <w:basedOn w:val="9"/>
    <w:link w:val="3"/>
    <w:semiHidden/>
    <w:qFormat/>
    <w:uiPriority w:val="99"/>
    <w:rPr>
      <w:kern w:val="2"/>
      <w:sz w:val="18"/>
      <w:szCs w:val="18"/>
    </w:rPr>
  </w:style>
  <w:style w:type="character" w:customStyle="1" w:styleId="15">
    <w:name w:val="段 Char"/>
    <w:link w:val="13"/>
    <w:qFormat/>
    <w:uiPriority w:val="0"/>
    <w:rPr>
      <w:rFonts w:ascii="宋体" w:hAnsi="Times New Roman" w:eastAsia="宋体" w:cs="Times New Roman"/>
      <w:sz w:val="21"/>
    </w:rPr>
  </w:style>
  <w:style w:type="character" w:customStyle="1" w:styleId="16">
    <w:name w:val="正文文本缩进 字符"/>
    <w:basedOn w:val="9"/>
    <w:link w:val="2"/>
    <w:semiHidden/>
    <w:qFormat/>
    <w:uiPriority w:val="99"/>
    <w:rPr>
      <w:kern w:val="2"/>
      <w:sz w:val="21"/>
      <w:szCs w:val="22"/>
    </w:rPr>
  </w:style>
  <w:style w:type="character" w:customStyle="1" w:styleId="17">
    <w:name w:val="正文文本首行缩进 2 字符"/>
    <w:basedOn w:val="16"/>
    <w:link w:val="6"/>
    <w:qFormat/>
    <w:uiPriority w:val="0"/>
    <w:rPr>
      <w:rFonts w:ascii="Calibri" w:hAnsi="Calibri" w:eastAsia="宋体" w:cs="Times New Roman"/>
      <w:kern w:val="2"/>
      <w:sz w:val="21"/>
      <w:szCs w:val="24"/>
    </w:rPr>
  </w:style>
  <w:style w:type="paragraph" w:customStyle="1" w:styleId="18">
    <w:name w:val="一级条标题"/>
    <w:next w:val="13"/>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9">
    <w:name w:val="章标题"/>
    <w:next w:val="13"/>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0">
    <w:name w:val="二级条标题"/>
    <w:basedOn w:val="18"/>
    <w:next w:val="13"/>
    <w:qFormat/>
    <w:uiPriority w:val="0"/>
    <w:pPr>
      <w:numPr>
        <w:ilvl w:val="2"/>
      </w:numPr>
      <w:spacing w:before="50" w:after="50"/>
      <w:outlineLvl w:val="3"/>
    </w:pPr>
  </w:style>
  <w:style w:type="paragraph" w:customStyle="1" w:styleId="21">
    <w:name w:val="三级条标题"/>
    <w:basedOn w:val="20"/>
    <w:next w:val="13"/>
    <w:qFormat/>
    <w:uiPriority w:val="0"/>
    <w:pPr>
      <w:numPr>
        <w:ilvl w:val="3"/>
      </w:numPr>
      <w:outlineLvl w:val="4"/>
    </w:pPr>
  </w:style>
  <w:style w:type="paragraph" w:customStyle="1" w:styleId="22">
    <w:name w:val="四级条标题"/>
    <w:basedOn w:val="21"/>
    <w:next w:val="13"/>
    <w:qFormat/>
    <w:uiPriority w:val="0"/>
    <w:pPr>
      <w:numPr>
        <w:ilvl w:val="4"/>
      </w:numPr>
      <w:outlineLvl w:val="5"/>
    </w:pPr>
  </w:style>
  <w:style w:type="paragraph" w:customStyle="1" w:styleId="23">
    <w:name w:val="五级条标题"/>
    <w:basedOn w:val="22"/>
    <w:next w:val="13"/>
    <w:qFormat/>
    <w:uiPriority w:val="0"/>
    <w:pPr>
      <w:numPr>
        <w:ilvl w:val="5"/>
      </w:numPr>
      <w:outlineLvl w:val="6"/>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长沙市标准化协会</Company>
  <Pages>15</Pages>
  <Words>8102</Words>
  <Characters>8750</Characters>
  <Lines>65</Lines>
  <Paragraphs>18</Paragraphs>
  <TotalTime>8</TotalTime>
  <ScaleCrop>false</ScaleCrop>
  <LinksUpToDate>false</LinksUpToDate>
  <CharactersWithSpaces>8856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2022-05-17T00:39:00Z</dcterms:created>
  <dc:creator>Administrator</dc:creator>
  <cp:lastModifiedBy>bylxb</cp:lastModifiedBy>
  <dcterms:modified xsi:type="dcterms:W3CDTF">2024-07-26T07:58:15Z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C0F0D1C5B3EF416EB186D6314B8E74C7</vt:lpwstr>
  </property>
</Properties>
</file>