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2"/>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2"/>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1"/>
        <w:framePr w:wrap="around" w:x="1440" w:y="2353"/>
        <w:ind w:left="420"/>
        <w:rPr>
          <w:rFonts w:hint="eastAsia"/>
          <w:sz w:val="96"/>
          <w:szCs w:val="96"/>
        </w:rPr>
      </w:pPr>
      <w:r>
        <w:rPr>
          <w:rFonts w:hint="eastAsia"/>
          <w:sz w:val="96"/>
          <w:szCs w:val="96"/>
        </w:rPr>
        <w:t>团体标准</w:t>
      </w:r>
    </w:p>
    <w:p>
      <w:pPr>
        <w:pStyle w:val="37"/>
        <w:framePr w:h="1242" w:hRule="exact" w:wrap="around" w:x="1757" w:y="3517"/>
        <w:spacing w:before="120" w:after="120"/>
        <w:rPr>
          <w:rFonts w:hint="eastAsia"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8"/>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7"/>
        <w:framePr w:h="1242" w:hRule="exact" w:wrap="around" w:x="1757" w:y="3517"/>
        <w:spacing w:before="120" w:after="120"/>
        <w:rPr>
          <w:rFonts w:hint="eastAsia" w:hAnsi="黑体"/>
        </w:rPr>
      </w:pPr>
    </w:p>
    <w:p>
      <w:pPr>
        <w:pStyle w:val="37"/>
        <w:framePr w:h="1242" w:hRule="exact" w:wrap="around" w:x="1757" w:y="3517"/>
        <w:spacing w:before="120" w:after="120"/>
        <w:rPr>
          <w:rFonts w:hint="eastAsia" w:hAnsi="黑体"/>
        </w:rPr>
      </w:pPr>
    </w:p>
    <w:p>
      <w:pPr>
        <w:framePr w:w="9639" w:h="6917" w:hRule="exact" w:wrap="around" w:vAnchor="page" w:hAnchor="page" w:xAlign="center" w:y="6408" w:anchorLock="1"/>
        <w:jc w:val="center"/>
        <w:outlineLvl w:val="0"/>
        <w:rPr>
          <w:rFonts w:hint="eastAsia" w:ascii="黑体" w:hAnsi="黑体" w:eastAsia="黑体"/>
          <w:sz w:val="52"/>
          <w:szCs w:val="52"/>
        </w:rPr>
      </w:pPr>
      <w:r>
        <w:rPr>
          <w:rFonts w:hint="eastAsia" w:ascii="黑体" w:hAnsi="黑体" w:eastAsia="黑体" w:cs="黑体"/>
          <w:b/>
          <w:bCs/>
          <w:sz w:val="52"/>
          <w:szCs w:val="52"/>
        </w:rPr>
        <w:t>侗医医院建设标准</w:t>
      </w:r>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cs="Times New Roman"/>
          <w:sz w:val="24"/>
          <w:szCs w:val="28"/>
        </w:rPr>
        <w:t>Construction Standard of Dong Hospital</w:t>
      </w:r>
    </w:p>
    <w:p>
      <w:pPr>
        <w:framePr w:w="9639" w:h="6917" w:hRule="exact" w:wrap="around" w:vAnchor="page" w:hAnchor="page" w:xAlign="center" w:y="6408" w:anchorLock="1"/>
        <w:jc w:val="center"/>
        <w:rPr>
          <w:rFonts w:hint="eastAsia"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hint="eastAsia" w:ascii="微软雅黑" w:hAnsi="微软雅黑" w:eastAsia="微软雅黑" w:cs="Arial"/>
          <w:kern w:val="0"/>
          <w:sz w:val="36"/>
          <w:szCs w:val="36"/>
        </w:rPr>
      </w:pPr>
      <w:r>
        <w:rPr>
          <w:rFonts w:hint="eastAsia" w:ascii="黑体" w:hAnsi="黑体" w:eastAsia="黑体"/>
        </w:rPr>
        <w:t>（本稿完成时间：202</w:t>
      </w:r>
      <w:r>
        <w:rPr>
          <w:rFonts w:ascii="黑体" w:hAnsi="黑体" w:eastAsia="黑体"/>
        </w:rPr>
        <w:t>4</w:t>
      </w:r>
      <w:r>
        <w:rPr>
          <w:rFonts w:hint="eastAsia" w:ascii="黑体" w:hAnsi="黑体" w:eastAsia="黑体"/>
        </w:rPr>
        <w:t>年7月21日）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0"/>
              <w:framePr w:h="6917" w:hRule="exact" w:wrap="around"/>
            </w:pPr>
          </w:p>
        </w:tc>
      </w:tr>
    </w:tbl>
    <w:p>
      <w:pPr>
        <w:pStyle w:val="43"/>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4" w:name="FY"/>
      <w:r>
        <w:instrText xml:space="preserve"> FORMTEXT </w:instrText>
      </w:r>
      <w:r>
        <w:fldChar w:fldCharType="separate"/>
      </w:r>
      <w:r>
        <w:t>2024</w:t>
      </w:r>
      <w:r>
        <w:fldChar w:fldCharType="end"/>
      </w:r>
      <w:bookmarkEnd w:id="4"/>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5"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4"/>
        <w:framePr w:h="471" w:hRule="exact" w:wrap="around" w:x="7270" w:y="14023"/>
      </w:pPr>
      <w:r>
        <w:fldChar w:fldCharType="begin">
          <w:ffData>
            <w:name w:val="SY"/>
            <w:enabled/>
            <w:calcOnExit w:val="0"/>
            <w:textInput>
              <w:default w:val="2024"/>
              <w:maxLength w:val="4"/>
            </w:textInput>
          </w:ffData>
        </w:fldChar>
      </w:r>
      <w:bookmarkStart w:id="6" w:name="SY"/>
      <w:r>
        <w:instrText xml:space="preserve"> FORMTEXT </w:instrText>
      </w:r>
      <w:r>
        <w:fldChar w:fldCharType="separate"/>
      </w:r>
      <w:r>
        <w:t>2024</w:t>
      </w:r>
      <w:r>
        <w:fldChar w:fldCharType="end"/>
      </w:r>
      <w:bookmarkEnd w:id="6"/>
      <w:r>
        <w:t xml:space="preserve"> </w:t>
      </w:r>
      <w:r>
        <w:rPr>
          <w:rFonts w:hint="eastAsia" w:ascii="黑体"/>
        </w:rPr>
        <w:t>-</w:t>
      </w:r>
      <w:r>
        <w:t xml:space="preserve"> </w:t>
      </w:r>
      <w:bookmarkStart w:id="7"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7"/>
      <w:r>
        <w:t xml:space="preserve"> </w:t>
      </w:r>
      <w:r>
        <w:rPr>
          <w:rFonts w:hint="eastAsia" w:ascii="黑体"/>
        </w:rPr>
        <w:t>-</w:t>
      </w:r>
      <w:r>
        <w:t xml:space="preserve"> </w:t>
      </w:r>
      <w:bookmarkStart w:id="8"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rPr>
          <w:rFonts w:hint="eastAsia"/>
        </w:rPr>
        <w:t>实施</w:t>
      </w:r>
    </w:p>
    <w:p>
      <w:pPr>
        <w:jc w:val="center"/>
        <w:rPr>
          <w:rFonts w:hint="eastAsia" w:hAnsi="黑体"/>
        </w:rPr>
      </w:pPr>
      <w:r>
        <w:rPr>
          <w:rFonts w:hint="eastAsia" w:hAnsi="黑体"/>
        </w:rPr>
        <w:t>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p>
      <w:pPr>
        <w:pStyle w:val="11"/>
        <w:tabs>
          <w:tab w:val="center" w:pos="4677"/>
          <w:tab w:val="left" w:pos="6369"/>
        </w:tabs>
        <w:jc w:val="left"/>
      </w:pPr>
      <w:r>
        <w:tab/>
      </w:r>
      <w:r>
        <w:rPr>
          <w:rFonts w:hint="eastAsia"/>
        </w:rPr>
        <w:t>目    次</w:t>
      </w:r>
      <w:bookmarkEnd w:id="0"/>
      <w:r>
        <w:tab/>
      </w:r>
    </w:p>
    <w:sdt>
      <w:sdtPr>
        <w:rPr>
          <w:rFonts w:ascii="宋体" w:hAnsi="宋体" w:eastAsia="宋体"/>
        </w:rPr>
        <w:id w:val="147458278"/>
        <w15:color w:val="DBDBDB"/>
        <w:docPartObj>
          <w:docPartGallery w:val="Table of Contents"/>
          <w:docPartUnique/>
        </w:docPartObj>
      </w:sdtPr>
      <w:sdtEndPr>
        <w:rPr>
          <w:rFonts w:asciiTheme="minorEastAsia" w:hAnsiTheme="minorEastAsia" w:eastAsiaTheme="minorEastAsia"/>
          <w:szCs w:val="21"/>
        </w:rPr>
      </w:sdtEndPr>
      <w:sdtContent>
        <w:p>
          <w:pPr>
            <w:jc w:val="center"/>
          </w:pPr>
        </w:p>
        <w:p>
          <w:pPr>
            <w:pStyle w:val="33"/>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"_Toc6258" </w:instrText>
          </w:r>
          <w: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_Toc6258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"_Toc19528" </w:instrText>
          </w:r>
          <w: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_Toc19528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"_Toc2414" </w:instrText>
          </w:r>
          <w: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"_Toc19901" </w:instrText>
          </w:r>
          <w: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val="zh-TW"/>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_Toc24682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"_Toc30705" </w:instrText>
          </w:r>
          <w:r>
            <w:fldChar w:fldCharType="separate"/>
          </w:r>
          <w:r>
            <w:rPr>
              <w:rFonts w:hint="eastAsia" w:ascii="宋体" w:hAnsi="宋体" w:eastAsia="宋体" w:cs="宋体"/>
              <w:sz w:val="21"/>
              <w:szCs w:val="21"/>
            </w:rPr>
            <w:t>4  总则</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4</w:t>
          </w:r>
        </w:p>
        <w:p>
          <w:pPr>
            <w:pStyle w:val="33"/>
            <w:tabs>
              <w:tab w:val="right" w:leader="dot" w:pos="9354"/>
            </w:tabs>
            <w:rPr>
              <w:rFonts w:hint="eastAsia" w:ascii="宋体" w:hAnsi="宋体" w:eastAsia="宋体" w:cs="宋体"/>
              <w:sz w:val="21"/>
              <w:szCs w:val="21"/>
            </w:rPr>
          </w:pPr>
          <w:r>
            <w:fldChar w:fldCharType="begin"/>
          </w:r>
          <w:r>
            <w:instrText xml:space="preserve"> HYPERLINK \l "_Toc9749" </w:instrText>
          </w:r>
          <w:r>
            <w:fldChar w:fldCharType="separate"/>
          </w:r>
          <w:r>
            <w:rPr>
              <w:rFonts w:hint="eastAsia" w:ascii="宋体" w:hAnsi="宋体" w:eastAsia="宋体" w:cs="宋体"/>
              <w:sz w:val="21"/>
              <w:szCs w:val="21"/>
            </w:rPr>
            <w:t>5  建设规模与项目构成</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"_Toc21584" </w:instrText>
          </w:r>
          <w:r>
            <w:fldChar w:fldCharType="separate"/>
          </w:r>
          <w:r>
            <w:rPr>
              <w:rFonts w:hint="eastAsia" w:ascii="宋体" w:hAnsi="宋体" w:eastAsia="宋体" w:cs="宋体"/>
              <w:kern w:val="2"/>
              <w:sz w:val="21"/>
              <w:szCs w:val="21"/>
            </w:rPr>
            <w:t xml:space="preserve">6  </w:t>
          </w:r>
          <w:r>
            <w:rPr>
              <w:rFonts w:hint="eastAsia" w:ascii="宋体" w:hAnsi="宋体" w:eastAsia="宋体" w:cs="宋体"/>
              <w:sz w:val="21"/>
              <w:szCs w:val="21"/>
            </w:rPr>
            <w:t>选址与规划布局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_Toc21584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7  建筑面积指标</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8  建筑与建筑设备</w:t>
          </w:r>
          <w:r>
            <w:rPr>
              <w:rFonts w:hint="eastAsia" w:ascii="宋体" w:hAnsi="宋体" w:eastAsia="宋体" w:cs="宋体"/>
              <w:sz w:val="21"/>
              <w:szCs w:val="21"/>
            </w:rPr>
            <w:tab/>
          </w:r>
          <w:r>
            <w:rPr>
              <w:rFonts w:hint="eastAsia" w:ascii="宋体" w:hAnsi="宋体" w:eastAsia="宋体" w:cs="宋体"/>
              <w:sz w:val="21"/>
              <w:szCs w:val="21"/>
            </w:rPr>
            <w:t>7</w:t>
          </w:r>
          <w:r>
            <w:rPr>
              <w:rFonts w:hint="eastAsia" w:ascii="宋体" w:hAnsi="宋体" w:eastAsia="宋体" w:cs="宋体"/>
              <w:sz w:val="21"/>
              <w:szCs w:val="21"/>
            </w:rPr>
            <w:fldChar w:fldCharType="end"/>
          </w:r>
        </w:p>
        <w:p>
          <w:pPr>
            <w:pStyle w:val="33"/>
            <w:tabs>
              <w:tab w:val="right" w:leader="dot" w:pos="9354"/>
            </w:tabs>
            <w:rPr>
              <w:rFonts w:hint="eastAsia" w:ascii="宋体" w:hAnsi="宋体" w:eastAsia="宋体" w:cs="宋体"/>
              <w:sz w:val="21"/>
              <w:szCs w:val="21"/>
            </w:rPr>
          </w:pPr>
          <w:r>
            <w:fldChar w:fldCharType="begin"/>
          </w:r>
          <w:r>
            <w:instrText xml:space="preserve"> HYPERLINK \l "_Toc23775" </w:instrText>
          </w:r>
          <w:r>
            <w:fldChar w:fldCharType="separate"/>
          </w:r>
          <w:r>
            <w:rPr>
              <w:rFonts w:hint="eastAsia" w:ascii="宋体" w:hAnsi="宋体" w:eastAsia="宋体" w:cs="宋体"/>
              <w:sz w:val="21"/>
              <w:szCs w:val="21"/>
            </w:rPr>
            <w:t>9  医疗设备</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8</w:t>
          </w:r>
        </w:p>
        <w:p>
          <w:pPr>
            <w:pStyle w:val="33"/>
            <w:tabs>
              <w:tab w:val="right" w:leader="dot" w:pos="9354"/>
            </w:tabs>
            <w:rPr>
              <w:rFonts w:hint="eastAsia" w:ascii="宋体" w:hAnsi="宋体" w:eastAsia="宋体" w:cs="宋体"/>
              <w:sz w:val="21"/>
              <w:szCs w:val="21"/>
            </w:rPr>
          </w:pPr>
          <w:r>
            <w:fldChar w:fldCharType="begin"/>
          </w:r>
          <w:r>
            <w:instrText xml:space="preserve"> HYPERLINK \l "_Toc31000" </w:instrText>
          </w:r>
          <w:r>
            <w:fldChar w:fldCharType="separate"/>
          </w:r>
          <w:r>
            <w:rPr>
              <w:rFonts w:hint="eastAsia" w:ascii="宋体" w:hAnsi="宋体" w:eastAsia="宋体" w:cs="宋体"/>
              <w:sz w:val="21"/>
              <w:szCs w:val="21"/>
            </w:rPr>
            <w:t>10 相关指标</w:t>
          </w:r>
          <w:r>
            <w:rPr>
              <w:rFonts w:hint="eastAsia" w:ascii="宋体" w:hAnsi="宋体" w:eastAsia="宋体" w:cs="宋体"/>
              <w:sz w:val="21"/>
              <w:szCs w:val="21"/>
            </w:rPr>
            <w:tab/>
          </w:r>
          <w:r>
            <w:rPr>
              <w:rFonts w:hint="eastAsia" w:ascii="宋体" w:hAnsi="宋体" w:eastAsia="宋体" w:cs="宋体"/>
              <w:sz w:val="21"/>
              <w:szCs w:val="21"/>
            </w:rPr>
            <w:t>8</w:t>
          </w:r>
          <w:r>
            <w:rPr>
              <w:rFonts w:hint="eastAsia" w:ascii="宋体" w:hAnsi="宋体" w:eastAsia="宋体" w:cs="宋体"/>
              <w:sz w:val="21"/>
              <w:szCs w:val="21"/>
            </w:rPr>
            <w:fldChar w:fldCharType="end"/>
          </w:r>
        </w:p>
        <w:p>
          <w:pPr>
            <w:rPr>
              <w:rFonts w:hint="eastAsia" w:asciiTheme="minorEastAsia" w:hAnsiTheme="minorEastAsia"/>
              <w:szCs w:val="21"/>
            </w:rPr>
          </w:pPr>
          <w:r>
            <w:rPr>
              <w:rFonts w:hint="eastAsia" w:ascii="宋体" w:hAnsi="宋体" w:eastAsia="宋体" w:cs="宋体"/>
              <w:szCs w:val="21"/>
            </w:rPr>
            <w:fldChar w:fldCharType="end"/>
          </w:r>
        </w:p>
      </w:sdtContent>
    </w:sdt>
    <w:p>
      <w:pPr>
        <w:rPr>
          <w:rFonts w:hint="eastAsia"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 xml:space="preserve">  </w:t>
      </w:r>
    </w:p>
    <w:p>
      <w:pPr>
        <w:pStyle w:val="16"/>
        <w:spacing w:line="460" w:lineRule="exact"/>
        <w:rPr>
          <w:rFonts w:hint="eastAsia" w:hAnsi="黑体" w:cs="黑体"/>
        </w:rPr>
      </w:pPr>
      <w:bookmarkStart w:id="9" w:name="_Toc466555606"/>
      <w:bookmarkStart w:id="10" w:name="_Toc6258"/>
      <w:r>
        <w:rPr>
          <w:rFonts w:hint="eastAsia" w:hAnsi="黑体" w:cs="黑体"/>
        </w:rPr>
        <w:t>前</w:t>
      </w:r>
      <w:bookmarkStart w:id="11" w:name="BKQY"/>
      <w:r>
        <w:rPr>
          <w:rFonts w:hint="eastAsia" w:hAnsi="黑体" w:cs="黑体"/>
        </w:rPr>
        <w:t>  言</w:t>
      </w:r>
      <w:bookmarkEnd w:id="9"/>
      <w:bookmarkEnd w:id="10"/>
      <w:bookmarkEnd w:id="11"/>
    </w:p>
    <w:p>
      <w:pPr>
        <w:pStyle w:val="12"/>
      </w:pPr>
      <w:r>
        <w:rPr>
          <w:rFonts w:hint="eastAsia"/>
        </w:rPr>
        <w:t>本文件按照GB/T 1.1</w:t>
      </w:r>
      <w:r>
        <w:t>-</w:t>
      </w:r>
      <w:r>
        <w:rPr>
          <w:rFonts w:hint="eastAsia"/>
        </w:rPr>
        <w:t>2020《标准化工作导则 第1部分：标准化文件的结构和起草规则》的规定起草。</w:t>
      </w:r>
    </w:p>
    <w:p>
      <w:pPr>
        <w:pStyle w:val="12"/>
        <w:ind w:firstLine="0" w:firstLineChars="0"/>
      </w:pPr>
      <w:r>
        <w:rPr>
          <w:rFonts w:hint="eastAsia"/>
        </w:rPr>
        <w:t xml:space="preserve">    请注意本文件的某些内容可能涉及专利。本文件的发布机构不承担识别专利的责任。</w:t>
      </w:r>
    </w:p>
    <w:p>
      <w:pPr>
        <w:pStyle w:val="12"/>
      </w:pPr>
      <w:r>
        <w:rPr>
          <w:rFonts w:hint="eastAsia"/>
        </w:rPr>
        <w:t>本文件由黔东南州天柱县</w:t>
      </w:r>
      <w:r>
        <w:rPr>
          <w:rFonts w:hint="eastAsia"/>
          <w:lang w:val="en-US" w:eastAsia="zh-CN"/>
        </w:rPr>
        <w:t>中医</w:t>
      </w:r>
      <w:r>
        <w:rPr>
          <w:rFonts w:hint="eastAsia"/>
        </w:rPr>
        <w:t>院提出。</w:t>
      </w:r>
    </w:p>
    <w:p>
      <w:pPr>
        <w:pStyle w:val="12"/>
      </w:pPr>
      <w:r>
        <w:rPr>
          <w:rFonts w:hint="eastAsia"/>
        </w:rPr>
        <w:t>本文件由中国民族医药协会归口。</w:t>
      </w:r>
    </w:p>
    <w:p>
      <w:pPr>
        <w:pStyle w:val="12"/>
      </w:pPr>
      <w:r>
        <w:rPr>
          <w:rFonts w:hint="eastAsia"/>
        </w:rPr>
        <w:t>本文件起草单位：黔东南州天柱县中医院、黔东南州中医医院、贵州云中医院、石阡县中医医院、务川仡佬族苗族自治县中医医院</w:t>
      </w:r>
    </w:p>
    <w:p>
      <w:pPr>
        <w:ind w:firstLine="420" w:firstLineChars="200"/>
        <w:rPr>
          <w:rFonts w:ascii="Times New Roman" w:hAnsi="Times New Roman" w:cs="Times New Roman"/>
          <w:szCs w:val="21"/>
          <w:lang w:bidi="ar"/>
        </w:rPr>
      </w:pPr>
      <w:r>
        <w:rPr>
          <w:rFonts w:hint="eastAsia" w:ascii="宋体" w:hAnsi="Times New Roman" w:eastAsia="宋体" w:cs="Times New Roman"/>
          <w:kern w:val="0"/>
          <w:szCs w:val="20"/>
        </w:rPr>
        <w:t>本文件主要起</w:t>
      </w:r>
      <w:r>
        <w:rPr>
          <w:rFonts w:hint="eastAsia"/>
        </w:rPr>
        <w:t>草人：</w:t>
      </w:r>
      <w:r>
        <w:rPr>
          <w:rFonts w:hint="eastAsia" w:ascii="Times New Roman" w:hAnsi="Times New Roman" w:cs="Times New Roman"/>
          <w:szCs w:val="21"/>
          <w:lang w:bidi="ar"/>
        </w:rPr>
        <w:t>张平、龙运光、曾曼杰、伍宏图、蒋泰媛、彭强、陈复贤</w:t>
      </w:r>
    </w:p>
    <w:p>
      <w:pPr>
        <w:snapToGrid w:val="0"/>
        <w:spacing w:line="360" w:lineRule="auto"/>
        <w:ind w:firstLine="720"/>
        <w:rPr>
          <w:rFonts w:ascii="Times New Roman" w:hAnsi="Times New Roman" w:cs="Times New Roman"/>
          <w:sz w:val="24"/>
          <w:szCs w:val="24"/>
          <w:lang w:bidi="ar"/>
        </w:rPr>
      </w:pPr>
    </w:p>
    <w:p>
      <w:pPr>
        <w:pStyle w:val="12"/>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pStyle w:val="16"/>
        <w:spacing w:line="460" w:lineRule="exact"/>
        <w:outlineLvl w:val="1"/>
      </w:pPr>
      <w:bookmarkStart w:id="12" w:name="_Toc19528"/>
      <w:bookmarkStart w:id="13" w:name="_Toc466555607"/>
      <w:r>
        <w:rPr>
          <w:rFonts w:hint="eastAsia"/>
        </w:rPr>
        <w:t>引</w:t>
      </w:r>
      <w:bookmarkStart w:id="14" w:name="BKYY"/>
      <w:r>
        <w:rPr>
          <w:rFonts w:hint="eastAsia" w:ascii="MS Mincho" w:hAnsi="MS Mincho" w:eastAsia="MS Mincho" w:cs="MS Mincho"/>
        </w:rPr>
        <w:t>  </w:t>
      </w:r>
      <w:r>
        <w:rPr>
          <w:rFonts w:hint="eastAsia"/>
        </w:rPr>
        <w:t>言</w:t>
      </w:r>
      <w:bookmarkEnd w:id="12"/>
      <w:bookmarkEnd w:id="13"/>
      <w:bookmarkEnd w:id="14"/>
    </w:p>
    <w:p>
      <w:pPr>
        <w:ind w:firstLine="420" w:firstLineChars="200"/>
      </w:pPr>
      <w:r>
        <w:rPr>
          <w:rFonts w:hint="eastAsia"/>
        </w:rPr>
        <w:t>侗医医院是侗医药服务体系的重要组成部分,为建成融预防保健,疾病治疗和康复于一体的侗医药服务体系,更好地推动健康中国建设,结合新时代中医药传承创新发展需求,针对侗医医院在侗医药事业发展中暴露出的短板和弱项,同时充分考虑疫情防控常态化形势,编制组进行了广泛的调查研究,收集了不同规模侗医医院及中医医院的现状资料，进一步对近三年新建,改建和扩建规模较大的中医医院开展调查和现场调研,我院认真总结《中医医院建设标准》建标106-</w:t>
      </w:r>
      <w:r>
        <w:rPr>
          <w:rFonts w:hint="eastAsia"/>
          <w:lang w:val="en-US" w:eastAsia="zh-CN"/>
        </w:rPr>
        <w:t>2021</w:t>
      </w:r>
      <w:r>
        <w:rPr>
          <w:rFonts w:hint="eastAsia"/>
        </w:rPr>
        <w:t>及实施情况和多年来中医医院建设的经验教训,按照以人为本,体现侗医药特色.平战结合,防治结合的原则,进行了本文件的制订工作。</w:t>
      </w:r>
    </w:p>
    <w:p>
      <w:pPr>
        <w:ind w:firstLine="420" w:firstLineChars="200"/>
      </w:pPr>
      <w:r>
        <w:rPr>
          <w:rFonts w:hint="eastAsia"/>
        </w:rPr>
        <w:t>本文件是为侗医医院建设项目科学决策、合理确定建设水平的推荐性标准,是编制、评估、审批、核准侗医医院项目建议书、可行性研究报告的重要参考依据,是核准项目申请报告和全过程监督侗医医院项目建设的参考尺度。</w:t>
      </w:r>
    </w:p>
    <w:p>
      <w:pPr>
        <w:ind w:firstLine="420" w:firstLineChars="200"/>
      </w:pPr>
      <w:r>
        <w:rPr>
          <w:rFonts w:hint="eastAsia"/>
        </w:rPr>
        <w:t>本文件突出侗医药特色业务用房建设需求,满足预防保健,疾病治疗,康复,教学,科研的全面发展,提高公共卫生防控能力,优化医院整体空间环境,促进信息化发展,不断提高群众就医获得感,做到规模适宜、装备适度、安全环保、经济适用，推进新时代侗医医院建设。</w:t>
      </w:r>
    </w:p>
    <w:p>
      <w:pPr>
        <w:ind w:firstLine="449"/>
        <w:rPr>
          <w:rFonts w:hint="eastAsia" w:asciiTheme="minorEastAsia" w:hAnsiTheme="minorEastAsia" w:cstheme="minorEastAsia"/>
          <w:szCs w:val="21"/>
        </w:rPr>
      </w:pPr>
    </w:p>
    <w:p>
      <w:pPr>
        <w:ind w:firstLine="210" w:firstLineChars="100"/>
        <w:jc w:val="left"/>
        <w:rPr>
          <w:rFonts w:hint="eastAsia" w:ascii="宋体" w:hAnsi="宋体" w:eastAsia="宋体"/>
        </w:rPr>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jc w:val="left"/>
      </w:pPr>
    </w:p>
    <w:p>
      <w:pPr>
        <w:ind w:firstLine="210" w:firstLineChars="100"/>
        <w:jc w:val="left"/>
      </w:pPr>
    </w:p>
    <w:p>
      <w:pPr>
        <w:ind w:firstLine="210" w:firstLineChars="100"/>
        <w:jc w:val="left"/>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pPr>
        <w:pStyle w:val="11"/>
        <w:outlineLvl w:val="1"/>
      </w:pPr>
      <w:bookmarkStart w:id="15" w:name="_Toc29844"/>
      <w:r>
        <w:rPr>
          <w:rFonts w:hint="eastAsia"/>
        </w:rPr>
        <w:t>侗医医院建设标准</w:t>
      </w:r>
      <w:bookmarkEnd w:id="15"/>
    </w:p>
    <w:p>
      <w:pPr>
        <w:pStyle w:val="20"/>
        <w:numPr>
          <w:ilvl w:val="0"/>
          <w:numId w:val="0"/>
        </w:numPr>
        <w:spacing w:before="240" w:after="240"/>
        <w:outlineLvl w:val="0"/>
      </w:pPr>
      <w:bookmarkStart w:id="16" w:name="_Toc466555608"/>
      <w:bookmarkStart w:id="17" w:name="_Toc466540479"/>
      <w:bookmarkStart w:id="18" w:name="_Toc2414"/>
      <w:r>
        <w:rPr>
          <w:rFonts w:hint="eastAsia"/>
        </w:rPr>
        <w:t xml:space="preserve">1  </w:t>
      </w:r>
      <w:bookmarkEnd w:id="16"/>
      <w:bookmarkEnd w:id="17"/>
      <w:r>
        <w:rPr>
          <w:rFonts w:hint="eastAsia"/>
        </w:rPr>
        <w:t>范围</w:t>
      </w:r>
      <w:bookmarkEnd w:id="18"/>
    </w:p>
    <w:p>
      <w:pPr>
        <w:spacing w:before="240" w:beforeLines="100" w:after="240" w:afterLines="100"/>
        <w:ind w:firstLine="420" w:firstLineChars="200"/>
        <w:rPr>
          <w:rFonts w:ascii="Times New Roman" w:hAnsi="Times New Roman" w:cs="Times New Roman"/>
          <w:szCs w:val="21"/>
          <w:u w:color="000000"/>
          <w:lang w:val="zh-TW"/>
        </w:rPr>
      </w:pPr>
      <w:r>
        <w:rPr>
          <w:rFonts w:hint="eastAsia"/>
          <w:szCs w:val="21"/>
        </w:rPr>
        <w:t>本文件提供了侗医医院建设的总则</w:t>
      </w:r>
      <w:r>
        <w:rPr>
          <w:rFonts w:hint="eastAsia" w:ascii="宋体" w:hAnsi="宋体"/>
          <w:szCs w:val="21"/>
        </w:rPr>
        <w:t>、建设规模与项目构成、选址与规划布局、建筑面积指标、建筑与建筑设备、医疗设备、相关指标等方面的指导</w:t>
      </w:r>
      <w:r>
        <w:rPr>
          <w:rFonts w:ascii="Times New Roman" w:hAnsi="Times New Roman" w:cs="Times New Roman"/>
          <w:szCs w:val="21"/>
          <w:u w:color="000000"/>
          <w:lang w:val="zh-TW"/>
        </w:rPr>
        <w:t>。</w:t>
      </w:r>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hint="eastAsia" w:ascii="Times New Roman" w:hAnsi="Times New Roman" w:cs="Times New Roman"/>
          <w:szCs w:val="21"/>
          <w:u w:color="000000"/>
          <w:lang w:val="zh-TW"/>
        </w:rPr>
        <w:t>适用于侗医医院新建</w:t>
      </w:r>
      <w:r>
        <w:rPr>
          <w:rFonts w:hint="eastAsia" w:ascii="宋体" w:hAnsi="宋体"/>
          <w:szCs w:val="21"/>
        </w:rPr>
        <w:t>、</w:t>
      </w:r>
      <w:r>
        <w:rPr>
          <w:rFonts w:hint="eastAsia" w:ascii="Times New Roman" w:hAnsi="Times New Roman" w:cs="Times New Roman"/>
          <w:szCs w:val="21"/>
          <w:u w:color="000000"/>
          <w:lang w:val="zh-TW"/>
        </w:rPr>
        <w:t>改建和扩建工程项目</w:t>
      </w:r>
      <w:r>
        <w:rPr>
          <w:rFonts w:ascii="Times New Roman" w:hAnsi="Times New Roman" w:cs="Times New Roman"/>
          <w:szCs w:val="21"/>
          <w:u w:color="000000"/>
          <w:lang w:val="zh-TW"/>
        </w:rPr>
        <w:t>。</w:t>
      </w:r>
    </w:p>
    <w:p>
      <w:pPr>
        <w:pStyle w:val="20"/>
        <w:numPr>
          <w:ilvl w:val="0"/>
          <w:numId w:val="0"/>
        </w:numPr>
        <w:spacing w:before="240" w:after="240"/>
        <w:outlineLvl w:val="0"/>
      </w:pPr>
      <w:bookmarkStart w:id="19" w:name="_Toc19901"/>
      <w:r>
        <w:rPr>
          <w:rFonts w:hint="eastAsia"/>
        </w:rPr>
        <w:t>2  规范性引用文件</w:t>
      </w:r>
      <w:bookmarkEnd w:id="19"/>
    </w:p>
    <w:p>
      <w:pPr>
        <w:spacing w:before="240" w:beforeLines="100" w:after="240" w:afterLines="100"/>
        <w:ind w:firstLine="420" w:firstLineChars="200"/>
        <w:rPr>
          <w:rFonts w:hint="eastAsia" w:asciiTheme="minorEastAsia" w:hAnsiTheme="minorEastAsia" w:cstheme="minorEastAsia"/>
          <w:szCs w:val="21"/>
          <w:u w:color="000000"/>
        </w:rPr>
      </w:pPr>
      <w:bookmarkStart w:id="20" w:name="_Toc466540481"/>
      <w:bookmarkEnd w:id="20"/>
      <w:bookmarkStart w:id="21" w:name="_Toc466555610"/>
      <w:bookmarkEnd w:id="21"/>
      <w:r>
        <w:rPr>
          <w:rFonts w:hint="eastAsia" w:asciiTheme="minorEastAsia" w:hAnsiTheme="minorEastAsia" w:cstheme="minorEastAsia"/>
          <w:szCs w:val="21"/>
          <w:u w:color="000000"/>
        </w:rPr>
        <w:t>下列文件中的内容通过文中的规范性引用而构成本文件必不可少的条款。凡是注日期的引用文件，仅注日期的版本适用于本文件。凡是不注日期的引用文件，其最新版本（包括所有的修改单）适用于本文件。</w:t>
      </w:r>
    </w:p>
    <w:p>
      <w:pPr>
        <w:pStyle w:val="12"/>
        <w:rPr>
          <w:rFonts w:hint="eastAsia" w:asciiTheme="minorEastAsia" w:hAnsiTheme="minorEastAsia" w:cstheme="minorEastAsia"/>
          <w:szCs w:val="21"/>
          <w:u w:color="000000"/>
        </w:rPr>
      </w:pPr>
      <w:bookmarkStart w:id="22" w:name="_Toc24682"/>
      <w:r>
        <w:rPr>
          <w:rFonts w:hint="eastAsia"/>
          <w:szCs w:val="21"/>
        </w:rPr>
        <w:t>建标110 综合医院建设标准</w:t>
      </w:r>
    </w:p>
    <w:p>
      <w:pPr>
        <w:pStyle w:val="20"/>
        <w:numPr>
          <w:ilvl w:val="0"/>
          <w:numId w:val="0"/>
        </w:numPr>
        <w:spacing w:before="240" w:after="240"/>
        <w:outlineLvl w:val="0"/>
        <w:rPr>
          <w:rFonts w:ascii="Times New Roman"/>
          <w:szCs w:val="21"/>
          <w:lang w:val="zh-TW"/>
        </w:rPr>
      </w:pPr>
      <w:r>
        <w:rPr>
          <w:rFonts w:hint="eastAsia"/>
        </w:rPr>
        <w:t xml:space="preserve">3  </w:t>
      </w:r>
      <w:r>
        <w:rPr>
          <w:rFonts w:ascii="Times New Roman"/>
          <w:szCs w:val="21"/>
          <w:lang w:val="zh-TW"/>
        </w:rPr>
        <w:t>术语和定义</w:t>
      </w:r>
      <w:bookmarkEnd w:id="22"/>
    </w:p>
    <w:p>
      <w:pPr>
        <w:spacing w:before="240" w:beforeLines="100" w:after="240" w:afterLines="100"/>
        <w:ind w:firstLine="420" w:firstLineChars="200"/>
      </w:pPr>
      <w:r>
        <w:rPr>
          <w:rFonts w:ascii="Times New Roman" w:hAnsi="Times New Roman" w:cs="Times New Roman"/>
          <w:szCs w:val="21"/>
          <w:u w:color="000000"/>
          <w:lang w:val="zh-TW"/>
        </w:rPr>
        <w:t>下列术语和定义适用于本文件。</w:t>
      </w:r>
    </w:p>
    <w:p>
      <w:pPr>
        <w:pStyle w:val="20"/>
        <w:numPr>
          <w:ilvl w:val="0"/>
          <w:numId w:val="0"/>
        </w:numPr>
        <w:spacing w:before="240" w:after="240"/>
      </w:pPr>
      <w:r>
        <w:rPr>
          <w:rFonts w:hint="eastAsia"/>
        </w:rPr>
        <w:t xml:space="preserve">3.1 </w:t>
      </w:r>
      <w:bookmarkStart w:id="23" w:name="_Toc4355"/>
      <w:r>
        <w:rPr>
          <w:rFonts w:hint="eastAsia" w:hAnsi="黑体" w:cs="黑体"/>
          <w:kern w:val="2"/>
          <w:szCs w:val="21"/>
          <w:u w:color="000000"/>
        </w:rPr>
        <w:t>侗医药 Dong</w:t>
      </w:r>
      <w:r>
        <w:rPr>
          <w:rFonts w:hAnsi="黑体" w:cs="黑体"/>
          <w:kern w:val="2"/>
          <w:szCs w:val="21"/>
          <w:u w:color="000000"/>
        </w:rPr>
        <w:t xml:space="preserve"> </w:t>
      </w:r>
      <w:r>
        <w:rPr>
          <w:rFonts w:hint="eastAsia" w:hAnsi="黑体" w:cs="黑体"/>
          <w:kern w:val="2"/>
          <w:szCs w:val="21"/>
          <w:u w:color="000000"/>
        </w:rPr>
        <w:t>m</w:t>
      </w:r>
      <w:r>
        <w:rPr>
          <w:rFonts w:hAnsi="黑体" w:cs="黑体"/>
          <w:kern w:val="2"/>
          <w:szCs w:val="21"/>
          <w:u w:color="000000"/>
        </w:rPr>
        <w:t>edical</w:t>
      </w:r>
      <w:bookmarkEnd w:id="23"/>
      <w:r>
        <w:rPr>
          <w:rFonts w:hint="eastAsia" w:hAnsi="黑体" w:cs="黑体"/>
          <w:kern w:val="2"/>
          <w:szCs w:val="21"/>
          <w:u w:color="000000"/>
        </w:rPr>
        <w:t xml:space="preserve"> </w:t>
      </w:r>
    </w:p>
    <w:p>
      <w:pPr>
        <w:pStyle w:val="12"/>
        <w:spacing w:before="240" w:beforeLines="100" w:after="240" w:afterLines="100"/>
        <w:ind w:firstLine="0" w:firstLineChars="0"/>
      </w:pPr>
      <w:r>
        <w:rPr>
          <w:rFonts w:hint="eastAsia"/>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2"/>
          <w:szCs w:val="21"/>
          <w:u w:color="000000"/>
        </w:rPr>
        <w:t>以侗医药理论与实践经验为主体,研究人类生命活动中健康与疾病转化规律及其预防、诊断、治疗、康复和保健的综合性科学。</w:t>
      </w:r>
    </w:p>
    <w:p>
      <w:pPr>
        <w:pStyle w:val="20"/>
        <w:numPr>
          <w:ilvl w:val="0"/>
          <w:numId w:val="0"/>
        </w:numPr>
        <w:spacing w:before="240" w:after="240"/>
        <w:rPr>
          <w:rFonts w:ascii="Times New Roman"/>
          <w:b/>
          <w:bCs/>
          <w:sz w:val="24"/>
          <w:szCs w:val="24"/>
          <w:u w:color="000000"/>
        </w:rPr>
      </w:pPr>
      <w:r>
        <w:rPr>
          <w:rFonts w:hint="eastAsia"/>
        </w:rPr>
        <w:t xml:space="preserve">3.2 </w:t>
      </w:r>
      <w:bookmarkStart w:id="24" w:name="_Toc28427"/>
      <w:r>
        <w:rPr>
          <w:rFonts w:hint="eastAsia" w:hAnsi="黑体" w:cs="黑体"/>
          <w:kern w:val="2"/>
          <w:szCs w:val="21"/>
          <w:u w:color="000000"/>
        </w:rPr>
        <w:t xml:space="preserve">侗医医院 </w:t>
      </w:r>
      <w:r>
        <w:rPr>
          <w:rFonts w:hAnsi="黑体" w:cs="黑体"/>
          <w:kern w:val="2"/>
          <w:szCs w:val="21"/>
          <w:u w:color="000000"/>
        </w:rPr>
        <w:t xml:space="preserve">Dong </w:t>
      </w:r>
      <w:r>
        <w:rPr>
          <w:rFonts w:hint="eastAsia" w:hAnsi="黑体" w:cs="黑体"/>
          <w:kern w:val="2"/>
          <w:szCs w:val="21"/>
          <w:u w:color="000000"/>
        </w:rPr>
        <w:t>h</w:t>
      </w:r>
      <w:r>
        <w:rPr>
          <w:rFonts w:hAnsi="黑体" w:cs="黑体"/>
          <w:kern w:val="2"/>
          <w:szCs w:val="21"/>
          <w:u w:color="000000"/>
        </w:rPr>
        <w:t>ospital</w:t>
      </w:r>
      <w:bookmarkEnd w:id="24"/>
    </w:p>
    <w:p>
      <w:pPr>
        <w:pStyle w:val="12"/>
      </w:pPr>
      <w:r>
        <w:rPr>
          <w:rFonts w:hint="eastAsia"/>
        </w:rPr>
        <w:t>运用侗医理论与方法，以侗医药疗法技术为主，辅以方药、器械及其他相关医学诊疗手段为患者提供医疗、预防、保健等服务的</w:t>
      </w:r>
      <w:r>
        <w:rPr>
          <w:rFonts w:hint="eastAsia" w:hAnsi="黑体" w:cs="黑体"/>
          <w:kern w:val="2"/>
          <w:szCs w:val="21"/>
          <w:u w:color="000000"/>
        </w:rPr>
        <w:t>医院</w:t>
      </w:r>
      <w:r>
        <w:rPr>
          <w:rFonts w:hint="eastAsia"/>
        </w:rPr>
        <w:t>。</w:t>
      </w:r>
    </w:p>
    <w:p>
      <w:pPr>
        <w:spacing w:before="240" w:beforeLines="100" w:after="240" w:afterLines="100"/>
        <w:ind w:right="23"/>
        <w:rPr>
          <w:rFonts w:hint="eastAsia" w:ascii="黑体" w:hAnsi="黑体" w:eastAsia="黑体"/>
        </w:rPr>
      </w:pPr>
      <w:r>
        <w:rPr>
          <w:rFonts w:hint="eastAsia" w:ascii="黑体" w:hAnsi="黑体" w:eastAsia="黑体"/>
        </w:rPr>
        <w:t>4原则</w:t>
      </w:r>
    </w:p>
    <w:p>
      <w:pPr>
        <w:pStyle w:val="12"/>
        <w:ind w:firstLine="0" w:firstLineChars="0"/>
      </w:pPr>
      <w:r>
        <w:rPr>
          <w:rStyle w:val="49"/>
          <w:rFonts w:hint="eastAsia"/>
        </w:rPr>
        <w:t>4.1</w:t>
      </w:r>
      <w:r>
        <w:rPr>
          <w:rFonts w:hint="eastAsia"/>
        </w:rPr>
        <w:t xml:space="preserve"> 侗医医院的建设应坚持中西医并重的工作方针,应与项目所在地区社会、经济发展状况相适应，正确处理现状与发展需求与可能的关系。</w:t>
      </w:r>
    </w:p>
    <w:p>
      <w:pPr>
        <w:pStyle w:val="12"/>
        <w:ind w:firstLine="0" w:firstLineChars="0"/>
      </w:pPr>
      <w:r>
        <w:rPr>
          <w:rStyle w:val="49"/>
          <w:rFonts w:hint="eastAsia"/>
        </w:rPr>
        <w:t>4.2</w:t>
      </w:r>
      <w:r>
        <w:rPr>
          <w:rFonts w:hint="eastAsia"/>
        </w:rPr>
        <w:t xml:space="preserve"> 侗医医院的建设应坚持以人为本原则,按照“适用、经济绿色、美观”的建筑方针,在满足侗医药传承创新的同时,突出侗医药特色,弘扬侗医药文化,建筑风格既体侗医药传统文化又融入现代元素,充分考虑使用人群的生理特点及心理需求,提供舒适安静的空间环境,做到规模适宜、融合环境、功能完善、布局合理、流程科学、环保节能、运行经济、健康智慧。</w:t>
      </w:r>
    </w:p>
    <w:p>
      <w:pPr>
        <w:pStyle w:val="12"/>
        <w:ind w:firstLine="0" w:firstLineChars="0"/>
      </w:pPr>
      <w:r>
        <w:rPr>
          <w:rStyle w:val="49"/>
          <w:rFonts w:hint="eastAsia"/>
        </w:rPr>
        <w:t>4.3</w:t>
      </w:r>
      <w:r>
        <w:rPr>
          <w:rFonts w:hint="eastAsia"/>
        </w:rPr>
        <w:t xml:space="preserve"> 侗医医院的建设应符合当地城镇总体规划的要求，应符合国家和地方有关区域卫生规划、中医药事业发展规划及其他相关专项规划的要求,应充分考虑公共卫生应急需求，从项目全生命周期的运行和投资效益出发,切实做好项目论证等前期工作。</w:t>
      </w:r>
    </w:p>
    <w:p>
      <w:pPr>
        <w:pStyle w:val="12"/>
        <w:ind w:firstLine="0" w:firstLineChars="0"/>
      </w:pPr>
      <w:r>
        <w:rPr>
          <w:rStyle w:val="49"/>
          <w:rFonts w:hint="eastAsia"/>
        </w:rPr>
        <w:t>4.4</w:t>
      </w:r>
      <w:r>
        <w:rPr>
          <w:rFonts w:hint="eastAsia"/>
        </w:rPr>
        <w:t xml:space="preserve"> 侗医医院的建设应在医院事业发展规划的基础上统一规划,并留有改造和发展余地,根据具体情况一次或分期实施。</w:t>
      </w:r>
    </w:p>
    <w:p>
      <w:pPr>
        <w:pStyle w:val="12"/>
        <w:ind w:firstLine="0" w:firstLineChars="0"/>
      </w:pPr>
      <w:r>
        <w:rPr>
          <w:rStyle w:val="49"/>
          <w:rFonts w:hint="eastAsia"/>
        </w:rPr>
        <w:t>4.5</w:t>
      </w:r>
      <w:r>
        <w:rPr>
          <w:rFonts w:hint="eastAsia"/>
        </w:rPr>
        <w:t xml:space="preserve"> 侗医医院的建设除应执行本建设标准外,还应符合国家现行有关标准、规范的规定。</w:t>
      </w:r>
    </w:p>
    <w:p>
      <w:pPr>
        <w:spacing w:before="240" w:beforeLines="100" w:after="240" w:afterLines="100"/>
        <w:ind w:right="23"/>
        <w:rPr>
          <w:rFonts w:hint="eastAsia" w:ascii="黑体" w:hAnsi="黑体" w:eastAsia="黑体"/>
        </w:rPr>
      </w:pPr>
      <w:r>
        <w:rPr>
          <w:rFonts w:ascii="黑体" w:hAnsi="黑体" w:eastAsia="黑体"/>
        </w:rPr>
        <w:t>5</w:t>
      </w:r>
      <w:r>
        <w:rPr>
          <w:rFonts w:hint="eastAsia" w:ascii="黑体" w:hAnsi="黑体" w:eastAsia="黑体"/>
        </w:rPr>
        <w:t>建设规模与项目构成</w:t>
      </w:r>
    </w:p>
    <w:p>
      <w:pPr>
        <w:spacing w:before="240" w:beforeLines="100" w:after="240" w:afterLines="100"/>
        <w:ind w:right="23"/>
        <w:rPr>
          <w:rFonts w:hint="eastAsia" w:ascii="黑体" w:hAnsi="黑体" w:eastAsia="黑体"/>
        </w:rPr>
      </w:pPr>
      <w:r>
        <w:rPr>
          <w:rFonts w:ascii="黑体" w:hAnsi="黑体" w:eastAsia="黑体"/>
        </w:rPr>
        <w:t>5</w:t>
      </w:r>
      <w:r>
        <w:rPr>
          <w:rFonts w:hint="eastAsia" w:ascii="黑体" w:hAnsi="黑体" w:eastAsia="黑体"/>
        </w:rPr>
        <w:t>.1建设规模</w:t>
      </w:r>
    </w:p>
    <w:p>
      <w:pPr>
        <w:pStyle w:val="12"/>
        <w:ind w:firstLine="0" w:firstLineChars="0"/>
      </w:pPr>
      <w:r>
        <w:rPr>
          <w:rStyle w:val="50"/>
          <w:rFonts w:hint="eastAsia"/>
        </w:rPr>
        <w:t xml:space="preserve">5.1.1 </w:t>
      </w:r>
      <w:r>
        <w:rPr>
          <w:rFonts w:hint="eastAsia"/>
        </w:rPr>
        <w:t>侗医医院的建设规模应根据当地城市总体规划、区域卫生健康规划、区域侗医药事业发展规划、医疗机构设置规划、服务人口数量、经济发展水平、疾病谱和发病率、侗医药服务需求状况进行综合平衡后确定。每千人口床位数宜按0.55床~0.85床测算。</w:t>
      </w:r>
    </w:p>
    <w:p>
      <w:pPr>
        <w:pStyle w:val="12"/>
        <w:ind w:firstLine="0" w:firstLineChars="0"/>
      </w:pPr>
      <w:r>
        <w:rPr>
          <w:rStyle w:val="50"/>
          <w:rFonts w:hint="eastAsia"/>
        </w:rPr>
        <w:t xml:space="preserve">5.1.2 </w:t>
      </w:r>
      <w:r>
        <w:rPr>
          <w:rFonts w:hint="eastAsia"/>
        </w:rPr>
        <w:t>侗医医院的建设规模按病床数量应分为6个级别:100床以下、100床</w:t>
      </w:r>
      <w:r>
        <w:t>~</w:t>
      </w:r>
      <w:r>
        <w:rPr>
          <w:rFonts w:hint="eastAsia"/>
        </w:rPr>
        <w:t>299床、300床~499床、500床~799床、800床</w:t>
      </w:r>
      <w:r>
        <w:t>~</w:t>
      </w:r>
      <w:r>
        <w:rPr>
          <w:rFonts w:hint="eastAsia"/>
        </w:rPr>
        <w:t>999床、1000 床</w:t>
      </w:r>
      <w:r>
        <w:t>~</w:t>
      </w:r>
      <w:r>
        <w:rPr>
          <w:rFonts w:hint="eastAsia"/>
        </w:rPr>
        <w:t>1500床。</w:t>
      </w:r>
    </w:p>
    <w:p>
      <w:pPr>
        <w:pStyle w:val="12"/>
        <w:ind w:firstLine="0" w:firstLineChars="0"/>
      </w:pPr>
      <w:r>
        <w:rPr>
          <w:rStyle w:val="50"/>
          <w:rFonts w:hint="eastAsia"/>
        </w:rPr>
        <w:t xml:space="preserve">5.1.3 </w:t>
      </w:r>
      <w:r>
        <w:rPr>
          <w:rFonts w:hint="eastAsia"/>
        </w:rPr>
        <w:t>侗医医院的日门(急)诊量宜与所设病床数的3.5倍相匹配,新建侗医医院可按照相同类型和规模的侗医医院前三年日门(急)诊量平均数确定。</w:t>
      </w:r>
    </w:p>
    <w:p>
      <w:pPr>
        <w:spacing w:before="240" w:beforeLines="100" w:after="240" w:afterLines="100"/>
        <w:ind w:right="23"/>
        <w:rPr>
          <w:rFonts w:hint="eastAsia" w:ascii="黑体" w:hAnsi="黑体" w:eastAsia="黑体"/>
        </w:rPr>
      </w:pPr>
      <w:r>
        <w:rPr>
          <w:rFonts w:ascii="黑体" w:hAnsi="黑体" w:eastAsia="黑体"/>
        </w:rPr>
        <w:t>5</w:t>
      </w:r>
      <w:r>
        <w:rPr>
          <w:rFonts w:hint="eastAsia" w:ascii="黑体" w:hAnsi="黑体" w:eastAsia="黑体"/>
        </w:rPr>
        <w:t>.2项目构成</w:t>
      </w:r>
    </w:p>
    <w:p>
      <w:pPr>
        <w:pStyle w:val="12"/>
        <w:ind w:firstLine="0" w:firstLineChars="0"/>
        <w:rPr>
          <w:color w:val="FF0000"/>
        </w:rPr>
      </w:pPr>
      <w:r>
        <w:rPr>
          <w:rStyle w:val="50"/>
          <w:rFonts w:hint="eastAsia"/>
        </w:rPr>
        <w:t>5.2.1</w:t>
      </w:r>
      <w:r>
        <w:rPr>
          <w:rFonts w:hint="eastAsia"/>
        </w:rPr>
        <w:t xml:space="preserve"> 侗医医院建设项目由场地、房屋建筑、建筑设备和医疗设备组成。</w:t>
      </w:r>
    </w:p>
    <w:p>
      <w:pPr>
        <w:pStyle w:val="12"/>
        <w:ind w:firstLine="0" w:firstLineChars="0"/>
      </w:pPr>
      <w:r>
        <w:rPr>
          <w:rStyle w:val="50"/>
          <w:rFonts w:hint="eastAsia"/>
        </w:rPr>
        <w:t>5.2.2</w:t>
      </w:r>
      <w:r>
        <w:rPr>
          <w:rFonts w:hint="eastAsia"/>
        </w:rPr>
        <w:t xml:space="preserve"> 场地包括建筑占地、道路、绿地、室外活动场地和停车场等。</w:t>
      </w:r>
    </w:p>
    <w:p>
      <w:pPr>
        <w:pStyle w:val="12"/>
        <w:ind w:firstLine="0" w:firstLineChars="0"/>
      </w:pPr>
      <w:r>
        <w:rPr>
          <w:rStyle w:val="50"/>
          <w:rFonts w:hint="eastAsia"/>
        </w:rPr>
        <w:t>5.2.3</w:t>
      </w:r>
      <w:r>
        <w:rPr>
          <w:rFonts w:hint="eastAsia"/>
        </w:rPr>
        <w:t xml:space="preserve"> 房屋建筑主要包括急诊部、门诊部、住院部、医技科室、药剂科、中药制剂室、侗医特色治疗用房、保障系统、业务管理、院内生活用房和科研教学用房等。</w:t>
      </w:r>
    </w:p>
    <w:p>
      <w:pPr>
        <w:pStyle w:val="12"/>
        <w:ind w:firstLine="0" w:firstLineChars="0"/>
      </w:pPr>
      <w:r>
        <w:rPr>
          <w:rStyle w:val="50"/>
          <w:rFonts w:hint="eastAsia"/>
        </w:rPr>
        <w:t xml:space="preserve">5.2.4 </w:t>
      </w:r>
      <w:r>
        <w:rPr>
          <w:rFonts w:hint="eastAsia"/>
        </w:rPr>
        <w:t>建筑设备包括电梯、物流设备、暖通空调设备、给排水设备、电气设备、通信设备、智能化设备、动力设备、燃气设备、医用气体设备等。</w:t>
      </w:r>
    </w:p>
    <w:p>
      <w:pPr>
        <w:pStyle w:val="12"/>
        <w:ind w:firstLine="0" w:firstLineChars="0"/>
      </w:pPr>
      <w:r>
        <w:rPr>
          <w:rStyle w:val="50"/>
          <w:rFonts w:hint="eastAsia"/>
        </w:rPr>
        <w:t>5.2.5</w:t>
      </w:r>
      <w:r>
        <w:rPr>
          <w:rFonts w:hint="eastAsia"/>
        </w:rPr>
        <w:t xml:space="preserve"> 医疗设备包括一般医疗设备、大型医用设备和侗医药专用设备。</w:t>
      </w:r>
    </w:p>
    <w:p>
      <w:pPr>
        <w:pStyle w:val="12"/>
        <w:ind w:firstLine="0" w:firstLineChars="0"/>
      </w:pPr>
      <w:r>
        <w:rPr>
          <w:rStyle w:val="50"/>
          <w:rFonts w:hint="eastAsia"/>
        </w:rPr>
        <w:t>5.2.6</w:t>
      </w:r>
      <w:r>
        <w:rPr>
          <w:rFonts w:hint="eastAsia"/>
        </w:rPr>
        <w:t xml:space="preserve"> 侗医医院配套服务设施的建设应坚持专业化协作和社会化服务的原则,尽量利用社会协作条件统筹解决。</w:t>
      </w:r>
    </w:p>
    <w:p>
      <w:pPr>
        <w:spacing w:before="240" w:beforeLines="100" w:after="240" w:afterLines="100"/>
        <w:ind w:right="21"/>
        <w:outlineLvl w:val="0"/>
      </w:pPr>
      <w:bookmarkStart w:id="25" w:name="_Toc9749"/>
      <w:r>
        <w:rPr>
          <w:rFonts w:hint="eastAsia" w:ascii="黑体" w:hAnsi="黑体" w:eastAsia="黑体" w:cs="黑体"/>
        </w:rPr>
        <w:t>6</w:t>
      </w:r>
      <w:r>
        <w:rPr>
          <w:rFonts w:hint="eastAsia"/>
        </w:rPr>
        <w:t xml:space="preserve">  </w:t>
      </w:r>
      <w:r>
        <w:rPr>
          <w:rFonts w:hint="eastAsia" w:ascii="黑体" w:hAnsi="黑体" w:eastAsia="黑体" w:cs="黑体"/>
          <w:szCs w:val="21"/>
        </w:rPr>
        <w:t>选址与规划布局</w:t>
      </w:r>
      <w:bookmarkEnd w:id="25"/>
    </w:p>
    <w:p>
      <w:pPr>
        <w:pStyle w:val="20"/>
        <w:numPr>
          <w:ilvl w:val="0"/>
          <w:numId w:val="0"/>
        </w:numPr>
        <w:spacing w:before="240" w:after="240"/>
      </w:pPr>
      <w:r>
        <w:rPr>
          <w:rFonts w:hint="eastAsia"/>
        </w:rPr>
        <w:t xml:space="preserve">6.1 </w:t>
      </w:r>
      <w:r>
        <w:rPr>
          <w:rFonts w:hint="eastAsia" w:hAnsi="黑体" w:cs="黑体"/>
          <w:szCs w:val="21"/>
        </w:rPr>
        <w:t>选址</w:t>
      </w:r>
    </w:p>
    <w:p>
      <w:pPr>
        <w:ind w:right="23" w:firstLine="420" w:firstLineChars="200"/>
      </w:pPr>
      <w:r>
        <w:rPr>
          <w:rFonts w:hint="eastAsia"/>
        </w:rPr>
        <w:t>应满足医院功能与医疗环境的特殊要求,建设场地应符合下列规定:</w:t>
      </w:r>
    </w:p>
    <w:p>
      <w:pPr>
        <w:ind w:right="23" w:firstLine="420" w:firstLineChars="200"/>
      </w:pPr>
      <w:r>
        <w:rPr>
          <w:rFonts w:hint="eastAsia"/>
          <w:lang w:val="en-US" w:eastAsia="zh-CN"/>
        </w:rPr>
        <w:t>——</w:t>
      </w:r>
      <w:bookmarkStart w:id="28" w:name="_GoBack"/>
      <w:bookmarkEnd w:id="28"/>
      <w:r>
        <w:rPr>
          <w:rFonts w:hint="eastAsia"/>
        </w:rPr>
        <w:t>地形规整,工程地质和水文地质条件较好,应远离地震断裂带。</w:t>
      </w:r>
    </w:p>
    <w:p>
      <w:pPr>
        <w:ind w:right="23" w:firstLine="420" w:firstLineChars="200"/>
      </w:pPr>
      <w:r>
        <w:rPr>
          <w:rFonts w:hint="eastAsia"/>
          <w:lang w:val="en-US" w:eastAsia="zh-CN"/>
        </w:rPr>
        <w:t>——</w:t>
      </w:r>
      <w:r>
        <w:rPr>
          <w:rFonts w:hint="eastAsia"/>
        </w:rPr>
        <w:t>市政基础设施完善,交通便利,宜面临两条城市道路,宜充分利用城市公共交通设施。</w:t>
      </w:r>
    </w:p>
    <w:p>
      <w:pPr>
        <w:ind w:right="23" w:firstLine="420" w:firstLineChars="200"/>
      </w:pPr>
      <w:r>
        <w:rPr>
          <w:rFonts w:hint="eastAsia"/>
          <w:lang w:val="en-US" w:eastAsia="zh-CN"/>
        </w:rPr>
        <w:t>——</w:t>
      </w:r>
      <w:r>
        <w:rPr>
          <w:rFonts w:hint="eastAsia"/>
        </w:rPr>
        <w:t>环境安静,应符合环保评估的要求,应远离污染源。</w:t>
      </w:r>
    </w:p>
    <w:p>
      <w:pPr>
        <w:spacing w:after="240" w:afterLines="100"/>
        <w:ind w:right="23" w:firstLine="420" w:firstLineChars="200"/>
      </w:pPr>
      <w:r>
        <w:rPr>
          <w:rFonts w:hint="eastAsia"/>
          <w:lang w:val="en-US" w:eastAsia="zh-CN"/>
        </w:rPr>
        <w:t>——</w:t>
      </w:r>
      <w:r>
        <w:rPr>
          <w:rFonts w:hint="eastAsia"/>
        </w:rPr>
        <w:t>应远离易燃、易爆物品的生产和储存区、高压线路及其设施,宜远离噪声源、震动源和电磁场等区域。</w:t>
      </w:r>
    </w:p>
    <w:p>
      <w:pPr>
        <w:spacing w:before="240" w:beforeLines="100" w:after="240" w:afterLines="100"/>
        <w:ind w:right="23"/>
        <w:rPr>
          <w:rFonts w:hint="eastAsia" w:ascii="黑体" w:hAnsi="黑体" w:eastAsia="黑体"/>
        </w:rPr>
      </w:pPr>
      <w:r>
        <w:rPr>
          <w:rFonts w:ascii="黑体" w:hAnsi="黑体" w:eastAsia="黑体"/>
        </w:rPr>
        <w:t>6</w:t>
      </w:r>
      <w:r>
        <w:rPr>
          <w:rFonts w:hint="eastAsia" w:ascii="黑体" w:hAnsi="黑体" w:eastAsia="黑体"/>
        </w:rPr>
        <w:t>.2 规划布局</w:t>
      </w:r>
    </w:p>
    <w:p>
      <w:pPr>
        <w:pStyle w:val="12"/>
        <w:ind w:firstLine="0" w:firstLineChars="0"/>
      </w:pPr>
      <w:r>
        <w:rPr>
          <w:rStyle w:val="50"/>
          <w:rFonts w:hint="eastAsia"/>
        </w:rPr>
        <w:t>6.2.1</w:t>
      </w:r>
      <w:r>
        <w:rPr>
          <w:rFonts w:hint="eastAsia"/>
        </w:rPr>
        <w:t>建筑布局合理、功能分区明确,应满足侗医就诊流程需要。</w:t>
      </w:r>
    </w:p>
    <w:p>
      <w:pPr>
        <w:pStyle w:val="12"/>
        <w:ind w:firstLine="0" w:firstLineChars="0"/>
      </w:pPr>
      <w:r>
        <w:rPr>
          <w:rStyle w:val="50"/>
          <w:rFonts w:hint="eastAsia"/>
        </w:rPr>
        <w:t>6.2.2</w:t>
      </w:r>
      <w:r>
        <w:rPr>
          <w:rFonts w:hint="eastAsia"/>
        </w:rPr>
        <w:t>院内应有专门的急诊通道,洁污、医患、人车等流线组织清晰合理,避免交叉感染,并应规划应急救治流线和转换措施，应设立预检分诊点,并根据需要设置独立的感染性疾病科。</w:t>
      </w:r>
    </w:p>
    <w:p>
      <w:pPr>
        <w:pStyle w:val="12"/>
        <w:ind w:firstLine="0" w:firstLineChars="0"/>
      </w:pPr>
      <w:r>
        <w:rPr>
          <w:rStyle w:val="50"/>
          <w:rFonts w:hint="eastAsia"/>
        </w:rPr>
        <w:t>6.2.3</w:t>
      </w:r>
      <w:r>
        <w:rPr>
          <w:rFonts w:hint="eastAsia"/>
        </w:rPr>
        <w:t>应充分利用地形地貌,合理组织院区建筑空间,满足使用功能和安全卫生要求。</w:t>
      </w:r>
    </w:p>
    <w:p>
      <w:pPr>
        <w:pStyle w:val="12"/>
        <w:ind w:firstLine="0" w:firstLineChars="0"/>
      </w:pPr>
      <w:r>
        <w:rPr>
          <w:rStyle w:val="50"/>
          <w:rFonts w:hint="eastAsia"/>
        </w:rPr>
        <w:t>6.2.4</w:t>
      </w:r>
      <w:r>
        <w:rPr>
          <w:rFonts w:hint="eastAsia"/>
        </w:rPr>
        <w:t>新建院区应预留应急救治场地和未来发展场地。</w:t>
      </w:r>
    </w:p>
    <w:p>
      <w:pPr>
        <w:pStyle w:val="12"/>
        <w:ind w:firstLine="0" w:firstLineChars="0"/>
      </w:pPr>
      <w:r>
        <w:rPr>
          <w:rStyle w:val="50"/>
          <w:rFonts w:hint="eastAsia"/>
        </w:rPr>
        <w:t>6.2.5</w:t>
      </w:r>
      <w:r>
        <w:rPr>
          <w:rFonts w:hint="eastAsia"/>
        </w:rPr>
        <w:t>医疗业务用房应充分利用自然通风和采光,营造舒适的医疗和工作环境,建筑间距应达到相关标准。</w:t>
      </w:r>
    </w:p>
    <w:p>
      <w:pPr>
        <w:pStyle w:val="12"/>
        <w:ind w:firstLine="0" w:firstLineChars="0"/>
      </w:pPr>
      <w:r>
        <w:rPr>
          <w:rStyle w:val="50"/>
          <w:rFonts w:hint="eastAsia"/>
        </w:rPr>
        <w:t>6.2.6</w:t>
      </w:r>
      <w:r>
        <w:rPr>
          <w:rFonts w:hint="eastAsia"/>
        </w:rPr>
        <w:t>应配套建设机动车和非机动车停车设施。</w:t>
      </w:r>
    </w:p>
    <w:p>
      <w:pPr>
        <w:pStyle w:val="12"/>
        <w:ind w:firstLine="0" w:firstLineChars="0"/>
      </w:pPr>
      <w:r>
        <w:rPr>
          <w:rStyle w:val="50"/>
          <w:rFonts w:hint="eastAsia"/>
        </w:rPr>
        <w:t>6.2.7</w:t>
      </w:r>
      <w:r>
        <w:rPr>
          <w:rFonts w:hint="eastAsia"/>
        </w:rPr>
        <w:t>污水处理站、医疗废物及生活垃圾收集暂存用房宜远离门(急)诊、医技、住院等用房,并宜布置在院区主导风下风向。</w:t>
      </w:r>
    </w:p>
    <w:p>
      <w:pPr>
        <w:pStyle w:val="12"/>
        <w:ind w:firstLine="0" w:firstLineChars="0"/>
      </w:pPr>
      <w:r>
        <w:rPr>
          <w:rStyle w:val="50"/>
          <w:rFonts w:hint="eastAsia"/>
        </w:rPr>
        <w:t>6.2.8</w:t>
      </w:r>
      <w:r>
        <w:rPr>
          <w:rFonts w:hint="eastAsia"/>
        </w:rPr>
        <w:t>新建500床以上的侗医医院出人口不应少于两处,污物出口应单独设置。</w:t>
      </w:r>
    </w:p>
    <w:p>
      <w:pPr>
        <w:pStyle w:val="12"/>
        <w:ind w:firstLine="0" w:firstLineChars="0"/>
      </w:pPr>
      <w:r>
        <w:rPr>
          <w:rStyle w:val="50"/>
          <w:rFonts w:hint="eastAsia"/>
        </w:rPr>
        <w:t>6.2.9</w:t>
      </w:r>
      <w:r>
        <w:rPr>
          <w:rFonts w:hint="eastAsia"/>
        </w:rPr>
        <w:t>侗医医院的床均用地指标参照现行建标110执行。新建侗医医院应有较完整的绿化布置方案，应设置室外康复活动场地,宜设置侗药材展示园地,绿地率不宜低于35%。</w:t>
      </w:r>
    </w:p>
    <w:p>
      <w:pPr>
        <w:pStyle w:val="12"/>
        <w:ind w:firstLine="0" w:firstLineChars="0"/>
      </w:pPr>
      <w:r>
        <w:rPr>
          <w:rStyle w:val="50"/>
          <w:rFonts w:hint="eastAsia"/>
        </w:rPr>
        <w:t>6.2.10</w:t>
      </w:r>
      <w:r>
        <w:rPr>
          <w:rFonts w:hint="eastAsia"/>
        </w:rPr>
        <w:t>新建侗医医院建筑密度不宜超过35%,容积率不宜超过2改建、扩建项目容积率可根据实际情况,以当地规划部门所规定的指标为准。</w:t>
      </w:r>
    </w:p>
    <w:p>
      <w:pPr>
        <w:spacing w:before="240" w:beforeLines="100" w:after="240" w:afterLines="100"/>
        <w:ind w:right="23"/>
        <w:outlineLvl w:val="1"/>
        <w:rPr>
          <w:rFonts w:hint="eastAsia" w:ascii="黑体" w:hAnsi="黑体" w:eastAsia="黑体" w:cs="黑体"/>
        </w:rPr>
      </w:pPr>
      <w:r>
        <w:rPr>
          <w:rFonts w:hint="eastAsia"/>
        </w:rPr>
        <w:t>7</w:t>
      </w:r>
      <w:r>
        <w:rPr>
          <w:rFonts w:hint="eastAsia" w:ascii="黑体" w:hAnsi="黑体" w:eastAsia="黑体" w:cs="黑体"/>
          <w:szCs w:val="21"/>
        </w:rPr>
        <w:t>建筑面积指标</w:t>
      </w:r>
    </w:p>
    <w:p>
      <w:pPr>
        <w:spacing w:line="360" w:lineRule="auto"/>
        <w:ind w:right="21"/>
        <w:rPr>
          <w:rFonts w:ascii="Times New Roman" w:hAnsi="Times New Roman" w:cs="Times New Roman"/>
          <w:sz w:val="24"/>
          <w:szCs w:val="24"/>
        </w:rPr>
      </w:pPr>
      <w:r>
        <w:rPr>
          <w:rFonts w:hint="eastAsia"/>
        </w:rPr>
        <w:t xml:space="preserve">7. 1 </w:t>
      </w:r>
      <w:r>
        <w:rPr>
          <w:rFonts w:hint="eastAsia" w:ascii="黑体" w:hAnsi="黑体" w:eastAsia="黑体" w:cs="黑体"/>
          <w:szCs w:val="21"/>
        </w:rPr>
        <w:t>八项用房的床均建筑面积指标</w:t>
      </w:r>
    </w:p>
    <w:p>
      <w:pPr>
        <w:ind w:right="23" w:firstLine="420" w:firstLineChars="200"/>
      </w:pPr>
      <w:r>
        <w:rPr>
          <w:rFonts w:hint="eastAsia"/>
        </w:rPr>
        <w:t>侗医医院的急诊部、门诊部、住院部、医技科室、药剂科、保障系统、业务管理和院内生活用房等八项用房的床均建筑面积指标应符合表1的规定。</w:t>
      </w:r>
    </w:p>
    <w:p>
      <w:pPr>
        <w:ind w:right="23" w:firstLine="422" w:firstLineChars="200"/>
        <w:jc w:val="center"/>
        <w:rPr>
          <w:b/>
          <w:bCs/>
        </w:rPr>
      </w:pPr>
      <w:r>
        <w:rPr>
          <w:rFonts w:hint="eastAsia"/>
          <w:b/>
          <w:bCs/>
        </w:rPr>
        <w:t>表</w:t>
      </w:r>
      <w:r>
        <w:rPr>
          <w:b/>
          <w:bCs/>
        </w:rPr>
        <w:t>1侗医医院建筑面积指标(m</w:t>
      </w:r>
      <w:r>
        <w:rPr>
          <w:rFonts w:hint="eastAsia"/>
          <w:b/>
          <w:bCs/>
          <w:vertAlign w:val="superscript"/>
        </w:rPr>
        <w:t>2</w:t>
      </w:r>
      <w:r>
        <w:rPr>
          <w:b/>
          <w:bCs/>
        </w:rPr>
        <w:t>/床)</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369"/>
        <w:gridCol w:w="1369"/>
        <w:gridCol w:w="1369"/>
        <w:gridCol w:w="1371"/>
        <w:gridCol w:w="137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jc w:val="center"/>
            </w:pPr>
            <w:r>
              <w:rPr>
                <w:rFonts w:hint="eastAsia"/>
              </w:rPr>
              <w:t>床位</w:t>
            </w:r>
            <w:r>
              <w:t>(床)</w:t>
            </w:r>
          </w:p>
        </w:tc>
        <w:tc>
          <w:tcPr>
            <w:tcW w:w="714" w:type="pct"/>
          </w:tcPr>
          <w:p>
            <w:pPr>
              <w:jc w:val="center"/>
            </w:pPr>
            <w:r>
              <w:t>100以下</w:t>
            </w:r>
          </w:p>
        </w:tc>
        <w:tc>
          <w:tcPr>
            <w:tcW w:w="714" w:type="pct"/>
          </w:tcPr>
          <w:p>
            <w:pPr>
              <w:jc w:val="center"/>
            </w:pPr>
            <w:r>
              <w:t>100~299</w:t>
            </w:r>
          </w:p>
        </w:tc>
        <w:tc>
          <w:tcPr>
            <w:tcW w:w="714" w:type="pct"/>
          </w:tcPr>
          <w:p>
            <w:pPr>
              <w:jc w:val="center"/>
            </w:pPr>
            <w:r>
              <w:t>300~</w:t>
            </w:r>
            <w:r>
              <w:rPr>
                <w:rFonts w:hint="eastAsia"/>
              </w:rPr>
              <w:t>4</w:t>
            </w:r>
            <w:r>
              <w:t>99</w:t>
            </w:r>
          </w:p>
        </w:tc>
        <w:tc>
          <w:tcPr>
            <w:tcW w:w="715" w:type="pct"/>
          </w:tcPr>
          <w:p>
            <w:pPr>
              <w:jc w:val="center"/>
            </w:pPr>
            <w:r>
              <w:rPr>
                <w:rFonts w:hint="eastAsia"/>
              </w:rPr>
              <w:t>500</w:t>
            </w:r>
            <w:bookmarkStart w:id="26" w:name="_Hlk165669993"/>
            <w:r>
              <w:t>~</w:t>
            </w:r>
            <w:bookmarkEnd w:id="26"/>
            <w:r>
              <w:rPr>
                <w:rFonts w:hint="eastAsia"/>
              </w:rPr>
              <w:t>799</w:t>
            </w:r>
          </w:p>
        </w:tc>
        <w:tc>
          <w:tcPr>
            <w:tcW w:w="715" w:type="pct"/>
          </w:tcPr>
          <w:p>
            <w:pPr>
              <w:jc w:val="center"/>
            </w:pPr>
            <w:r>
              <w:rPr>
                <w:rFonts w:hint="eastAsia"/>
              </w:rPr>
              <w:t>800</w:t>
            </w:r>
            <w:r>
              <w:t>~</w:t>
            </w:r>
            <w:r>
              <w:rPr>
                <w:rFonts w:hint="eastAsia"/>
              </w:rPr>
              <w:t>999</w:t>
            </w:r>
          </w:p>
        </w:tc>
        <w:tc>
          <w:tcPr>
            <w:tcW w:w="715" w:type="pct"/>
          </w:tcPr>
          <w:p>
            <w:pPr>
              <w:jc w:val="center"/>
            </w:pPr>
            <w:r>
              <w:rPr>
                <w:rFonts w:hint="eastAsia"/>
              </w:rPr>
              <w:t>1000</w:t>
            </w:r>
            <w:r>
              <w:t>~</w:t>
            </w: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jc w:val="center"/>
            </w:pPr>
            <w:r>
              <w:rPr>
                <w:rFonts w:hint="eastAsia"/>
              </w:rPr>
              <w:t>建筑面积</w:t>
            </w:r>
          </w:p>
        </w:tc>
        <w:tc>
          <w:tcPr>
            <w:tcW w:w="714" w:type="pct"/>
          </w:tcPr>
          <w:p>
            <w:pPr>
              <w:jc w:val="center"/>
            </w:pPr>
            <w:r>
              <w:t>100</w:t>
            </w:r>
          </w:p>
        </w:tc>
        <w:tc>
          <w:tcPr>
            <w:tcW w:w="714" w:type="pct"/>
          </w:tcPr>
          <w:p>
            <w:pPr>
              <w:jc w:val="center"/>
            </w:pPr>
            <w:r>
              <w:t>105</w:t>
            </w:r>
          </w:p>
        </w:tc>
        <w:tc>
          <w:tcPr>
            <w:tcW w:w="714" w:type="pct"/>
          </w:tcPr>
          <w:p>
            <w:pPr>
              <w:jc w:val="center"/>
            </w:pPr>
            <w:r>
              <w:rPr>
                <w:rFonts w:hint="eastAsia"/>
              </w:rPr>
              <w:t>108</w:t>
            </w:r>
          </w:p>
        </w:tc>
        <w:tc>
          <w:tcPr>
            <w:tcW w:w="715" w:type="pct"/>
          </w:tcPr>
          <w:p>
            <w:pPr>
              <w:jc w:val="center"/>
            </w:pPr>
            <w:r>
              <w:rPr>
                <w:rFonts w:hint="eastAsia"/>
              </w:rPr>
              <w:t>110</w:t>
            </w:r>
          </w:p>
        </w:tc>
        <w:tc>
          <w:tcPr>
            <w:tcW w:w="715" w:type="pct"/>
          </w:tcPr>
          <w:p>
            <w:pPr>
              <w:jc w:val="center"/>
            </w:pPr>
            <w:r>
              <w:rPr>
                <w:rFonts w:hint="eastAsia"/>
              </w:rPr>
              <w:t>108</w:t>
            </w:r>
          </w:p>
        </w:tc>
        <w:tc>
          <w:tcPr>
            <w:tcW w:w="715" w:type="pct"/>
          </w:tcPr>
          <w:p>
            <w:pPr>
              <w:jc w:val="center"/>
            </w:pPr>
            <w:r>
              <w:rPr>
                <w:rFonts w:hint="eastAsia"/>
              </w:rPr>
              <w:t>105</w:t>
            </w:r>
          </w:p>
        </w:tc>
      </w:tr>
    </w:tbl>
    <w:p>
      <w:pPr>
        <w:rPr>
          <w:rFonts w:ascii="Times New Roman" w:hAnsi="Times New Roman" w:cs="Times New Roman"/>
          <w:sz w:val="18"/>
          <w:szCs w:val="18"/>
        </w:rPr>
      </w:pPr>
      <w:r>
        <w:rPr>
          <w:rFonts w:hint="eastAsia"/>
          <w:sz w:val="18"/>
          <w:szCs w:val="18"/>
        </w:rPr>
        <w:t>注</w:t>
      </w:r>
      <w:r>
        <w:rPr>
          <w:sz w:val="18"/>
          <w:szCs w:val="18"/>
        </w:rPr>
        <w:t>:1500床以上的侗医医院,参照床位规模1000床1500床的建筑面积标准执行。</w:t>
      </w:r>
    </w:p>
    <w:p>
      <w:pPr>
        <w:spacing w:before="240" w:beforeLines="100" w:after="240" w:afterLines="100"/>
        <w:ind w:right="23"/>
        <w:rPr>
          <w:rFonts w:hint="eastAsia" w:ascii="黑体" w:hAnsi="黑体" w:eastAsia="黑体" w:cs="黑体"/>
          <w:szCs w:val="21"/>
        </w:rPr>
      </w:pPr>
      <w:r>
        <w:rPr>
          <w:rFonts w:hint="eastAsia"/>
        </w:rPr>
        <w:t xml:space="preserve">7.2 </w:t>
      </w:r>
      <w:r>
        <w:rPr>
          <w:rFonts w:hint="eastAsia" w:ascii="黑体" w:hAnsi="黑体" w:eastAsia="黑体" w:cs="黑体"/>
          <w:szCs w:val="21"/>
        </w:rPr>
        <w:t>八项用房建筑面积中所占的比例</w:t>
      </w:r>
    </w:p>
    <w:p>
      <w:pPr>
        <w:ind w:right="23" w:firstLine="420" w:firstLineChars="200"/>
      </w:pPr>
      <w:r>
        <w:rPr>
          <w:rFonts w:hint="eastAsia"/>
        </w:rPr>
        <w:t>侗医医院的急诊部、门诊部、住院部、医技科室、药剂科、保障系统、业务管理和院内生活用房等在八项用房建筑面积中所占的比例宜符合表2的规定。</w:t>
      </w:r>
    </w:p>
    <w:p>
      <w:pPr>
        <w:ind w:right="23" w:firstLine="422" w:firstLineChars="200"/>
        <w:jc w:val="center"/>
        <w:rPr>
          <w:b/>
          <w:bCs/>
        </w:rPr>
      </w:pPr>
      <w:r>
        <w:rPr>
          <w:rFonts w:hint="eastAsia"/>
          <w:b/>
          <w:bCs/>
        </w:rPr>
        <w:t>表2 侗医医院各类用房的比例(%)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床位</w:t>
            </w:r>
          </w:p>
        </w:tc>
        <w:tc>
          <w:tcPr>
            <w:tcW w:w="4278" w:type="pct"/>
          </w:tcPr>
          <w:p>
            <w:pPr>
              <w:jc w:val="center"/>
            </w:pPr>
            <w:r>
              <w:rPr>
                <w:rFonts w:hint="eastAsia"/>
              </w:rPr>
              <w:t>八项用房占床均建筑面积指标的比例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急诊部</w:t>
            </w:r>
          </w:p>
        </w:tc>
        <w:tc>
          <w:tcPr>
            <w:tcW w:w="4278" w:type="pct"/>
          </w:tcPr>
          <w:p>
            <w:pPr>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门诊部</w:t>
            </w:r>
          </w:p>
        </w:tc>
        <w:tc>
          <w:tcPr>
            <w:tcW w:w="4278" w:type="pct"/>
          </w:tcPr>
          <w:p>
            <w:pPr>
              <w:jc w:val="center"/>
            </w:pPr>
            <w: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住院部</w:t>
            </w:r>
          </w:p>
        </w:tc>
        <w:tc>
          <w:tcPr>
            <w:tcW w:w="4278" w:type="pct"/>
          </w:tcPr>
          <w:p>
            <w:pPr>
              <w:jc w:val="center"/>
            </w:pPr>
            <w:r>
              <w:t>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医技科室</w:t>
            </w:r>
          </w:p>
        </w:tc>
        <w:tc>
          <w:tcPr>
            <w:tcW w:w="4278" w:type="pct"/>
          </w:tcPr>
          <w:p>
            <w:pPr>
              <w:jc w:val="center"/>
            </w:pPr>
            <w: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药剂科</w:t>
            </w:r>
          </w:p>
        </w:tc>
        <w:tc>
          <w:tcPr>
            <w:tcW w:w="4278" w:type="pct"/>
          </w:tcPr>
          <w:p>
            <w:pPr>
              <w:jc w:val="center"/>
            </w:pPr>
            <w: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保障系统</w:t>
            </w:r>
          </w:p>
        </w:tc>
        <w:tc>
          <w:tcPr>
            <w:tcW w:w="4278" w:type="pct"/>
          </w:tcPr>
          <w:p>
            <w:pPr>
              <w:jc w:val="center"/>
            </w:pPr>
            <w: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业务管理</w:t>
            </w:r>
          </w:p>
        </w:tc>
        <w:tc>
          <w:tcPr>
            <w:tcW w:w="4278" w:type="pct"/>
          </w:tcPr>
          <w:p>
            <w:pPr>
              <w:jc w:val="center"/>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jc w:val="center"/>
            </w:pPr>
            <w:r>
              <w:rPr>
                <w:rFonts w:hint="eastAsia"/>
              </w:rPr>
              <w:t>院内生活</w:t>
            </w:r>
          </w:p>
        </w:tc>
        <w:tc>
          <w:tcPr>
            <w:tcW w:w="4278" w:type="pct"/>
          </w:tcPr>
          <w:p>
            <w:pPr>
              <w:jc w:val="center"/>
            </w:pPr>
            <w:r>
              <w:t>3~5</w:t>
            </w:r>
          </w:p>
        </w:tc>
      </w:tr>
    </w:tbl>
    <w:p>
      <w:pPr>
        <w:rPr>
          <w:sz w:val="18"/>
          <w:szCs w:val="18"/>
        </w:rPr>
      </w:pPr>
      <w:r>
        <w:rPr>
          <w:rFonts w:hint="eastAsia"/>
          <w:sz w:val="18"/>
          <w:szCs w:val="18"/>
        </w:rPr>
        <w:t>注</w:t>
      </w:r>
      <w:r>
        <w:rPr>
          <w:sz w:val="18"/>
          <w:szCs w:val="18"/>
        </w:rPr>
        <w:t>:1各类用房占总建筑面积的比例可根据地区和医院的实际需要调整</w:t>
      </w:r>
      <w:r>
        <w:rPr>
          <w:rFonts w:hint="eastAsia"/>
          <w:sz w:val="18"/>
          <w:szCs w:val="18"/>
        </w:rPr>
        <w:t>。</w:t>
      </w:r>
    </w:p>
    <w:p>
      <w:pPr>
        <w:rPr>
          <w:rFonts w:hint="eastAsia" w:asciiTheme="minorEastAsia" w:hAnsiTheme="minorEastAsia" w:cstheme="minorEastAsia"/>
          <w:sz w:val="18"/>
          <w:szCs w:val="18"/>
        </w:rPr>
      </w:pPr>
      <w:r>
        <w:rPr>
          <w:sz w:val="18"/>
          <w:szCs w:val="18"/>
        </w:rPr>
        <w:t>2药剂科未含中药制剂室。</w:t>
      </w:r>
    </w:p>
    <w:p>
      <w:pPr>
        <w:spacing w:before="240" w:beforeLines="100" w:after="240" w:afterLines="100"/>
        <w:ind w:right="23"/>
        <w:rPr>
          <w:rFonts w:hint="eastAsia" w:ascii="黑体" w:hAnsi="黑体" w:eastAsia="黑体" w:cs="黑体"/>
          <w:szCs w:val="21"/>
        </w:rPr>
      </w:pPr>
      <w:r>
        <w:rPr>
          <w:rFonts w:hint="eastAsia"/>
        </w:rPr>
        <w:t xml:space="preserve">7.3 </w:t>
      </w:r>
      <w:r>
        <w:rPr>
          <w:rFonts w:hint="eastAsia" w:ascii="黑体" w:hAnsi="黑体" w:eastAsia="黑体" w:cs="黑体"/>
          <w:szCs w:val="21"/>
        </w:rPr>
        <w:t>侗</w:t>
      </w:r>
      <w:r>
        <w:rPr>
          <w:rFonts w:ascii="黑体" w:hAnsi="黑体" w:eastAsia="黑体" w:cs="黑体"/>
          <w:szCs w:val="21"/>
        </w:rPr>
        <w:t>医特色治疗用房建筑面积指标</w:t>
      </w:r>
    </w:p>
    <w:p>
      <w:pPr>
        <w:ind w:right="21" w:firstLine="420" w:firstLineChars="200"/>
      </w:pPr>
      <w:r>
        <w:rPr>
          <w:rFonts w:hint="eastAsia"/>
        </w:rPr>
        <w:t>侗医综合治疗区(室)、康复治疗区、治未病科(中心)等侗医特色治疗用房建筑面积指标可参照表3执行</w:t>
      </w:r>
    </w:p>
    <w:p>
      <w:pPr>
        <w:ind w:right="21" w:firstLine="422" w:firstLineChars="200"/>
        <w:jc w:val="center"/>
        <w:rPr>
          <w:b/>
          <w:bCs/>
        </w:rPr>
      </w:pPr>
      <w:r>
        <w:rPr>
          <w:rFonts w:hint="eastAsia"/>
          <w:b/>
          <w:bCs/>
        </w:rPr>
        <w:t xml:space="preserve">表3 </w:t>
      </w:r>
      <w:r>
        <w:rPr>
          <w:rFonts w:hint="eastAsia" w:ascii="黑体" w:hAnsi="黑体" w:eastAsia="黑体" w:cs="黑体"/>
          <w:szCs w:val="21"/>
        </w:rPr>
        <w:t>侗</w:t>
      </w:r>
      <w:r>
        <w:rPr>
          <w:rFonts w:hint="eastAsia"/>
          <w:b/>
          <w:bCs/>
        </w:rPr>
        <w:t>医特色治疗用房建筑面积指标(m</w:t>
      </w:r>
      <w:r>
        <w:rPr>
          <w:rFonts w:hint="eastAsia"/>
          <w:b/>
          <w:bCs/>
          <w:vertAlign w:val="superscript"/>
        </w:rPr>
        <w:t>2</w:t>
      </w:r>
      <w:r>
        <w:rPr>
          <w:rFonts w:hint="eastAsia"/>
          <w:b/>
          <w:bCs/>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012"/>
        <w:gridCol w:w="1026"/>
        <w:gridCol w:w="1131"/>
        <w:gridCol w:w="1078"/>
        <w:gridCol w:w="1329"/>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Merge w:val="restart"/>
          </w:tcPr>
          <w:p>
            <w:pPr>
              <w:jc w:val="center"/>
            </w:pPr>
            <w:r>
              <w:rPr>
                <w:rFonts w:hint="eastAsia"/>
              </w:rPr>
              <w:t>建设规模</w:t>
            </w:r>
          </w:p>
          <w:p>
            <w:pPr>
              <w:jc w:val="center"/>
            </w:pPr>
            <w:r>
              <w:rPr>
                <w:rFonts w:hint="eastAsia"/>
              </w:rPr>
              <w:t>项目名称</w:t>
            </w:r>
          </w:p>
        </w:tc>
        <w:tc>
          <w:tcPr>
            <w:tcW w:w="3572" w:type="pct"/>
            <w:gridSpan w:val="6"/>
          </w:tcPr>
          <w:p>
            <w:pPr>
              <w:jc w:val="center"/>
            </w:pPr>
            <w:r>
              <w:rPr>
                <w:rFonts w:hint="eastAsia"/>
              </w:rPr>
              <w:t>床位</w:t>
            </w:r>
            <w: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Merge w:val="continue"/>
          </w:tcPr>
          <w:p>
            <w:pPr>
              <w:jc w:val="center"/>
            </w:pPr>
          </w:p>
        </w:tc>
        <w:tc>
          <w:tcPr>
            <w:tcW w:w="528" w:type="pct"/>
          </w:tcPr>
          <w:p>
            <w:pPr>
              <w:jc w:val="center"/>
            </w:pPr>
            <w:r>
              <w:t>100以下</w:t>
            </w:r>
          </w:p>
        </w:tc>
        <w:tc>
          <w:tcPr>
            <w:tcW w:w="535" w:type="pct"/>
          </w:tcPr>
          <w:p>
            <w:pPr>
              <w:jc w:val="center"/>
            </w:pPr>
            <w:r>
              <w:t>100~</w:t>
            </w:r>
          </w:p>
          <w:p>
            <w:pPr>
              <w:jc w:val="center"/>
            </w:pPr>
            <w:r>
              <w:t>299</w:t>
            </w:r>
          </w:p>
        </w:tc>
        <w:tc>
          <w:tcPr>
            <w:tcW w:w="590" w:type="pct"/>
          </w:tcPr>
          <w:p>
            <w:pPr>
              <w:jc w:val="center"/>
            </w:pPr>
            <w:r>
              <w:t>300~</w:t>
            </w:r>
          </w:p>
          <w:p>
            <w:pPr>
              <w:jc w:val="center"/>
            </w:pPr>
            <w:r>
              <w:t>499</w:t>
            </w:r>
          </w:p>
        </w:tc>
        <w:tc>
          <w:tcPr>
            <w:tcW w:w="562" w:type="pct"/>
          </w:tcPr>
          <w:p>
            <w:pPr>
              <w:jc w:val="center"/>
            </w:pPr>
            <w:r>
              <w:t>500~</w:t>
            </w:r>
          </w:p>
          <w:p>
            <w:pPr>
              <w:jc w:val="center"/>
            </w:pPr>
            <w:r>
              <w:rPr>
                <w:rFonts w:hint="eastAsia"/>
              </w:rPr>
              <w:t>799</w:t>
            </w:r>
          </w:p>
        </w:tc>
        <w:tc>
          <w:tcPr>
            <w:tcW w:w="693" w:type="pct"/>
          </w:tcPr>
          <w:p>
            <w:pPr>
              <w:jc w:val="center"/>
            </w:pPr>
            <w:r>
              <w:rPr>
                <w:rFonts w:hint="eastAsia"/>
              </w:rPr>
              <w:t>800</w:t>
            </w:r>
            <w:r>
              <w:t>~</w:t>
            </w:r>
          </w:p>
          <w:p>
            <w:pPr>
              <w:jc w:val="center"/>
            </w:pPr>
            <w:r>
              <w:rPr>
                <w:rFonts w:hint="eastAsia"/>
              </w:rPr>
              <w:t>999</w:t>
            </w:r>
          </w:p>
        </w:tc>
        <w:tc>
          <w:tcPr>
            <w:tcW w:w="664" w:type="pct"/>
          </w:tcPr>
          <w:p>
            <w:pPr>
              <w:jc w:val="center"/>
            </w:pPr>
            <w:r>
              <w:rPr>
                <w:rFonts w:hint="eastAsia"/>
              </w:rPr>
              <w:t>1000</w:t>
            </w:r>
            <w:r>
              <w:t>~</w:t>
            </w:r>
          </w:p>
          <w:p>
            <w:pPr>
              <w:jc w:val="center"/>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jc w:val="center"/>
            </w:pPr>
            <w:r>
              <w:rPr>
                <w:rFonts w:hint="eastAsia"/>
              </w:rPr>
              <w:t>侗医综合治疗区</w:t>
            </w:r>
            <w:r>
              <w:t>(室)(包括针刺治疗室、熏蒸治疗室、灸疗室、推拿室等传统治疗室、相应候诊区及其他辅助用房)</w:t>
            </w:r>
          </w:p>
        </w:tc>
        <w:tc>
          <w:tcPr>
            <w:tcW w:w="1063" w:type="pct"/>
            <w:gridSpan w:val="2"/>
          </w:tcPr>
          <w:p>
            <w:pPr>
              <w:jc w:val="center"/>
            </w:pPr>
          </w:p>
          <w:p>
            <w:pPr>
              <w:jc w:val="center"/>
            </w:pPr>
          </w:p>
          <w:p>
            <w:pPr>
              <w:jc w:val="center"/>
            </w:pPr>
            <w:r>
              <w:rPr>
                <w:rFonts w:hint="eastAsia"/>
              </w:rPr>
              <w:t>200</w:t>
            </w:r>
            <w:r>
              <w:t>~</w:t>
            </w:r>
            <w:r>
              <w:rPr>
                <w:rFonts w:hint="eastAsia"/>
              </w:rPr>
              <w:t>800</w:t>
            </w:r>
          </w:p>
        </w:tc>
        <w:tc>
          <w:tcPr>
            <w:tcW w:w="1152" w:type="pct"/>
            <w:gridSpan w:val="2"/>
          </w:tcPr>
          <w:p>
            <w:pPr>
              <w:jc w:val="center"/>
            </w:pPr>
          </w:p>
          <w:p>
            <w:pPr>
              <w:jc w:val="center"/>
            </w:pPr>
          </w:p>
          <w:p>
            <w:pPr>
              <w:jc w:val="center"/>
            </w:pPr>
            <w:r>
              <w:rPr>
                <w:rFonts w:hint="eastAsia"/>
              </w:rPr>
              <w:t>800</w:t>
            </w:r>
            <w:r>
              <w:t>~</w:t>
            </w:r>
            <w:r>
              <w:rPr>
                <w:rFonts w:hint="eastAsia"/>
              </w:rPr>
              <w:t>1500</w:t>
            </w:r>
          </w:p>
        </w:tc>
        <w:tc>
          <w:tcPr>
            <w:tcW w:w="1357" w:type="pct"/>
            <w:gridSpan w:val="2"/>
          </w:tcPr>
          <w:p>
            <w:pPr>
              <w:jc w:val="center"/>
            </w:pPr>
          </w:p>
          <w:p>
            <w:pPr>
              <w:jc w:val="center"/>
            </w:pPr>
          </w:p>
          <w:p>
            <w:pPr>
              <w:jc w:val="center"/>
            </w:pPr>
            <w:r>
              <w:rPr>
                <w:rFonts w:hint="eastAsia"/>
              </w:rPr>
              <w:t>1500</w:t>
            </w:r>
            <w:r>
              <w:t>~</w:t>
            </w: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jc w:val="center"/>
            </w:pPr>
            <w:r>
              <w:rPr>
                <w:rFonts w:hint="eastAsia"/>
              </w:rPr>
              <w:t>治未病科</w:t>
            </w:r>
            <w:r>
              <w:t>(中心)</w:t>
            </w:r>
          </w:p>
        </w:tc>
        <w:tc>
          <w:tcPr>
            <w:tcW w:w="1063" w:type="pct"/>
            <w:gridSpan w:val="2"/>
          </w:tcPr>
          <w:p>
            <w:pPr>
              <w:jc w:val="center"/>
            </w:pPr>
            <w:r>
              <w:rPr>
                <w:rFonts w:hint="eastAsia"/>
              </w:rPr>
              <w:t>300</w:t>
            </w:r>
            <w:r>
              <w:t>~</w:t>
            </w:r>
            <w:r>
              <w:rPr>
                <w:rFonts w:hint="eastAsia"/>
              </w:rPr>
              <w:t>600</w:t>
            </w:r>
          </w:p>
        </w:tc>
        <w:tc>
          <w:tcPr>
            <w:tcW w:w="1152" w:type="pct"/>
            <w:gridSpan w:val="2"/>
          </w:tcPr>
          <w:p>
            <w:pPr>
              <w:jc w:val="center"/>
            </w:pPr>
            <w:r>
              <w:rPr>
                <w:rFonts w:hint="eastAsia"/>
              </w:rPr>
              <w:t>600</w:t>
            </w:r>
            <w:r>
              <w:t>~</w:t>
            </w:r>
            <w:r>
              <w:rPr>
                <w:rFonts w:hint="eastAsia"/>
              </w:rPr>
              <w:t>800</w:t>
            </w:r>
          </w:p>
        </w:tc>
        <w:tc>
          <w:tcPr>
            <w:tcW w:w="1357" w:type="pct"/>
            <w:gridSpan w:val="2"/>
          </w:tcPr>
          <w:p>
            <w:pPr>
              <w:jc w:val="center"/>
            </w:pPr>
            <w:r>
              <w:rPr>
                <w:rFonts w:hint="eastAsia"/>
              </w:rPr>
              <w:t>800</w:t>
            </w:r>
            <w:r>
              <w:t>~</w:t>
            </w:r>
            <w:r>
              <w:rPr>
                <w:rFonts w:hint="eastAsi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jc w:val="center"/>
            </w:pPr>
            <w:r>
              <w:rPr>
                <w:rFonts w:hint="eastAsia"/>
              </w:rPr>
              <w:t>康复治疗区</w:t>
            </w:r>
          </w:p>
        </w:tc>
        <w:tc>
          <w:tcPr>
            <w:tcW w:w="1063" w:type="pct"/>
            <w:gridSpan w:val="2"/>
          </w:tcPr>
          <w:p>
            <w:pPr>
              <w:jc w:val="center"/>
            </w:pPr>
            <w:r>
              <w:rPr>
                <w:rFonts w:hint="eastAsia"/>
              </w:rPr>
              <w:t>300</w:t>
            </w:r>
            <w:r>
              <w:t>~</w:t>
            </w:r>
            <w:r>
              <w:rPr>
                <w:rFonts w:hint="eastAsia"/>
              </w:rPr>
              <w:t>600</w:t>
            </w:r>
          </w:p>
        </w:tc>
        <w:tc>
          <w:tcPr>
            <w:tcW w:w="1152" w:type="pct"/>
            <w:gridSpan w:val="2"/>
          </w:tcPr>
          <w:p>
            <w:pPr>
              <w:jc w:val="center"/>
            </w:pPr>
            <w:r>
              <w:rPr>
                <w:rFonts w:hint="eastAsia"/>
              </w:rPr>
              <w:t>600</w:t>
            </w:r>
            <w:r>
              <w:t>~</w:t>
            </w:r>
            <w:r>
              <w:rPr>
                <w:rFonts w:hint="eastAsia"/>
              </w:rPr>
              <w:t>1000</w:t>
            </w:r>
          </w:p>
        </w:tc>
        <w:tc>
          <w:tcPr>
            <w:tcW w:w="1357" w:type="pct"/>
            <w:gridSpan w:val="2"/>
          </w:tcPr>
          <w:p>
            <w:pPr>
              <w:jc w:val="center"/>
            </w:pPr>
            <w:r>
              <w:rPr>
                <w:rFonts w:hint="eastAsia"/>
              </w:rPr>
              <w:t>1000</w:t>
            </w:r>
            <w:r>
              <w:t>~</w:t>
            </w:r>
            <w:r>
              <w:rPr>
                <w:rFonts w:hint="eastAsia"/>
              </w:rPr>
              <w:t>2000</w:t>
            </w:r>
          </w:p>
        </w:tc>
      </w:tr>
    </w:tbl>
    <w:p>
      <w:pPr>
        <w:spacing w:before="240" w:beforeLines="100" w:after="240" w:afterLines="100"/>
        <w:ind w:right="23"/>
        <w:outlineLvl w:val="0"/>
        <w:rPr>
          <w:rFonts w:hint="eastAsia" w:ascii="黑体" w:hAnsi="黑体" w:eastAsia="黑体" w:cs="黑体"/>
          <w:szCs w:val="21"/>
        </w:rPr>
      </w:pPr>
      <w:bookmarkStart w:id="27" w:name="_Toc21584"/>
      <w:r>
        <w:rPr>
          <w:rFonts w:hint="eastAsia" w:ascii="黑体" w:hAnsi="黑体" w:eastAsia="黑体" w:cs="黑体"/>
          <w:szCs w:val="21"/>
        </w:rPr>
        <w:t>7.4中药制剂室建筑面积指标</w:t>
      </w:r>
      <w:bookmarkEnd w:id="27"/>
    </w:p>
    <w:p>
      <w:pPr>
        <w:jc w:val="center"/>
        <w:rPr>
          <w:b/>
          <w:bCs/>
        </w:rPr>
      </w:pPr>
      <w:r>
        <w:rPr>
          <w:b/>
          <w:bCs/>
        </w:rPr>
        <w:t>表4</w:t>
      </w:r>
      <w:r>
        <w:rPr>
          <w:rFonts w:hint="eastAsia"/>
          <w:b/>
          <w:bCs/>
        </w:rPr>
        <w:t>侗</w:t>
      </w:r>
      <w:r>
        <w:rPr>
          <w:b/>
          <w:bCs/>
        </w:rPr>
        <w:t>医医院中药制剂室建筑面积指标(m</w:t>
      </w:r>
      <w:r>
        <w:rPr>
          <w:rFonts w:hint="eastAsia"/>
          <w:b/>
          <w:bCs/>
          <w:vertAlign w:val="superscript"/>
        </w:rPr>
        <w:t>2</w:t>
      </w:r>
      <w:r>
        <w:rPr>
          <w:b/>
          <w:bCs/>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1020"/>
        <w:gridCol w:w="989"/>
        <w:gridCol w:w="1131"/>
        <w:gridCol w:w="1133"/>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vMerge w:val="restart"/>
          </w:tcPr>
          <w:p>
            <w:pPr>
              <w:jc w:val="center"/>
            </w:pPr>
            <w:r>
              <w:rPr>
                <w:rFonts w:hint="eastAsia"/>
              </w:rPr>
              <w:t>建设规模</w:t>
            </w:r>
          </w:p>
          <w:p>
            <w:pPr>
              <w:jc w:val="center"/>
            </w:pPr>
            <w:r>
              <w:rPr>
                <w:rFonts w:hint="eastAsia"/>
              </w:rPr>
              <w:t>项目名称</w:t>
            </w:r>
          </w:p>
        </w:tc>
        <w:tc>
          <w:tcPr>
            <w:tcW w:w="3557" w:type="pct"/>
            <w:gridSpan w:val="6"/>
          </w:tcPr>
          <w:p>
            <w:pPr>
              <w:jc w:val="center"/>
            </w:pPr>
            <w:r>
              <w:rPr>
                <w:rFonts w:hint="eastAsia"/>
              </w:rPr>
              <w:t>床位</w:t>
            </w:r>
            <w: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vMerge w:val="continue"/>
          </w:tcPr>
          <w:p>
            <w:pPr>
              <w:jc w:val="center"/>
            </w:pPr>
          </w:p>
        </w:tc>
        <w:tc>
          <w:tcPr>
            <w:tcW w:w="532" w:type="pct"/>
          </w:tcPr>
          <w:p>
            <w:pPr>
              <w:jc w:val="center"/>
            </w:pPr>
            <w:r>
              <w:t>100以下</w:t>
            </w:r>
          </w:p>
        </w:tc>
        <w:tc>
          <w:tcPr>
            <w:tcW w:w="516" w:type="pct"/>
          </w:tcPr>
          <w:p>
            <w:pPr>
              <w:jc w:val="center"/>
            </w:pPr>
            <w:r>
              <w:t>100~</w:t>
            </w:r>
          </w:p>
          <w:p>
            <w:pPr>
              <w:jc w:val="center"/>
            </w:pPr>
            <w:r>
              <w:t>299</w:t>
            </w:r>
          </w:p>
        </w:tc>
        <w:tc>
          <w:tcPr>
            <w:tcW w:w="590" w:type="pct"/>
          </w:tcPr>
          <w:p>
            <w:pPr>
              <w:jc w:val="center"/>
            </w:pPr>
            <w:r>
              <w:t>300~</w:t>
            </w:r>
          </w:p>
          <w:p>
            <w:pPr>
              <w:jc w:val="center"/>
            </w:pPr>
            <w:r>
              <w:t>499</w:t>
            </w:r>
          </w:p>
        </w:tc>
        <w:tc>
          <w:tcPr>
            <w:tcW w:w="590" w:type="pct"/>
          </w:tcPr>
          <w:p>
            <w:pPr>
              <w:jc w:val="center"/>
            </w:pPr>
            <w:r>
              <w:t>500~</w:t>
            </w:r>
          </w:p>
          <w:p>
            <w:pPr>
              <w:jc w:val="center"/>
            </w:pPr>
            <w:r>
              <w:rPr>
                <w:rFonts w:hint="eastAsia"/>
              </w:rPr>
              <w:t>799</w:t>
            </w:r>
          </w:p>
        </w:tc>
        <w:tc>
          <w:tcPr>
            <w:tcW w:w="664" w:type="pct"/>
          </w:tcPr>
          <w:p>
            <w:pPr>
              <w:jc w:val="center"/>
            </w:pPr>
            <w:r>
              <w:rPr>
                <w:rFonts w:hint="eastAsia"/>
              </w:rPr>
              <w:t>800</w:t>
            </w:r>
            <w:r>
              <w:t>~</w:t>
            </w:r>
          </w:p>
          <w:p>
            <w:pPr>
              <w:jc w:val="center"/>
            </w:pPr>
            <w:r>
              <w:rPr>
                <w:rFonts w:hint="eastAsia"/>
              </w:rPr>
              <w:t>999</w:t>
            </w:r>
          </w:p>
        </w:tc>
        <w:tc>
          <w:tcPr>
            <w:tcW w:w="664" w:type="pct"/>
          </w:tcPr>
          <w:p>
            <w:pPr>
              <w:jc w:val="center"/>
            </w:pPr>
            <w:r>
              <w:rPr>
                <w:rFonts w:hint="eastAsia"/>
              </w:rPr>
              <w:t>1000</w:t>
            </w:r>
            <w:r>
              <w:t>~</w:t>
            </w:r>
          </w:p>
          <w:p>
            <w:pPr>
              <w:jc w:val="center"/>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tcPr>
          <w:p>
            <w:pPr>
              <w:jc w:val="center"/>
            </w:pPr>
            <w:r>
              <w:t>中药制剂室</w:t>
            </w:r>
          </w:p>
        </w:tc>
        <w:tc>
          <w:tcPr>
            <w:tcW w:w="1048" w:type="pct"/>
            <w:gridSpan w:val="2"/>
          </w:tcPr>
          <w:p>
            <w:pPr>
              <w:jc w:val="center"/>
            </w:pPr>
            <w:r>
              <w:rPr>
                <w:rFonts w:hint="eastAsia"/>
              </w:rPr>
              <w:t>小型600</w:t>
            </w:r>
            <w:r>
              <w:t>~</w:t>
            </w:r>
            <w:r>
              <w:rPr>
                <w:rFonts w:hint="eastAsia"/>
              </w:rPr>
              <w:t>1000</w:t>
            </w:r>
          </w:p>
        </w:tc>
        <w:tc>
          <w:tcPr>
            <w:tcW w:w="1181" w:type="pct"/>
            <w:gridSpan w:val="2"/>
          </w:tcPr>
          <w:p>
            <w:pPr>
              <w:jc w:val="center"/>
            </w:pPr>
            <w:r>
              <w:rPr>
                <w:rFonts w:hint="eastAsia"/>
              </w:rPr>
              <w:t>中型1000</w:t>
            </w:r>
            <w:r>
              <w:t>~</w:t>
            </w:r>
            <w:r>
              <w:rPr>
                <w:rFonts w:hint="eastAsia"/>
              </w:rPr>
              <w:t>2500</w:t>
            </w:r>
          </w:p>
        </w:tc>
        <w:tc>
          <w:tcPr>
            <w:tcW w:w="1328" w:type="pct"/>
            <w:gridSpan w:val="2"/>
          </w:tcPr>
          <w:p>
            <w:pPr>
              <w:jc w:val="center"/>
            </w:pPr>
            <w:r>
              <w:rPr>
                <w:rFonts w:hint="eastAsia"/>
              </w:rPr>
              <w:t>大型2500</w:t>
            </w:r>
            <w:r>
              <w:t>~</w:t>
            </w:r>
            <w:r>
              <w:rPr>
                <w:rFonts w:hint="eastAsia"/>
              </w:rPr>
              <w:t>5000</w:t>
            </w:r>
          </w:p>
        </w:tc>
      </w:tr>
    </w:tbl>
    <w:p>
      <w:pPr>
        <w:spacing w:after="240" w:afterLines="100"/>
        <w:rPr>
          <w:sz w:val="18"/>
          <w:szCs w:val="18"/>
        </w:rPr>
      </w:pPr>
      <w:r>
        <w:rPr>
          <w:rFonts w:hint="eastAsia"/>
          <w:sz w:val="18"/>
          <w:szCs w:val="18"/>
        </w:rPr>
        <w:t>注</w:t>
      </w:r>
      <w:r>
        <w:rPr>
          <w:sz w:val="18"/>
          <w:szCs w:val="18"/>
        </w:rPr>
        <w:t>:中药制剂室如有特殊业务需求,应单独报批</w:t>
      </w:r>
      <w:r>
        <w:rPr>
          <w:rFonts w:hint="eastAsia"/>
          <w:sz w:val="18"/>
          <w:szCs w:val="18"/>
        </w:rPr>
        <w:t>册。</w:t>
      </w:r>
    </w:p>
    <w:p>
      <w:pPr>
        <w:spacing w:line="360" w:lineRule="auto"/>
        <w:ind w:right="23"/>
        <w:outlineLvl w:val="1"/>
        <w:rPr>
          <w:rFonts w:hint="eastAsia" w:ascii="黑体" w:hAnsi="黑体" w:eastAsia="黑体" w:cs="黑体"/>
          <w:szCs w:val="21"/>
        </w:rPr>
      </w:pPr>
      <w:r>
        <w:rPr>
          <w:rFonts w:hint="eastAsia" w:ascii="黑体" w:hAnsi="黑体" w:eastAsia="黑体" w:cs="黑体"/>
          <w:szCs w:val="21"/>
        </w:rPr>
        <w:t>7.5 教学用房</w:t>
      </w:r>
    </w:p>
    <w:p>
      <w:pPr>
        <w:spacing w:before="240" w:beforeLines="100"/>
        <w:ind w:firstLine="420" w:firstLineChars="200"/>
      </w:pPr>
      <w:r>
        <w:rPr>
          <w:rFonts w:hint="eastAsia"/>
        </w:rPr>
        <w:t>承担教学和实习任务的侗医医院教学用房配置应符合表</w:t>
      </w:r>
      <w:r>
        <w:t>5的规定。</w:t>
      </w:r>
    </w:p>
    <w:p>
      <w:pPr>
        <w:spacing w:before="240" w:beforeLines="100"/>
        <w:jc w:val="center"/>
        <w:rPr>
          <w:b/>
          <w:bCs/>
        </w:rPr>
      </w:pPr>
      <w:r>
        <w:rPr>
          <w:rFonts w:hint="eastAsia"/>
          <w:b/>
          <w:bCs/>
        </w:rPr>
        <w:t>表</w:t>
      </w:r>
      <w:r>
        <w:rPr>
          <w:b/>
          <w:bCs/>
        </w:rPr>
        <w:t>5 侗医医院教学用房建筑面积指标(m</w:t>
      </w:r>
      <w:r>
        <w:rPr>
          <w:rFonts w:hint="eastAsia"/>
          <w:b/>
          <w:bCs/>
          <w:vertAlign w:val="superscript"/>
        </w:rPr>
        <w:t>2</w:t>
      </w:r>
      <w:r>
        <w:rPr>
          <w:b/>
          <w:bCs/>
        </w:rPr>
        <w:t>/学生)</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3196"/>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pPr>
            <w:r>
              <w:rPr>
                <w:rFonts w:hint="eastAsia"/>
              </w:rPr>
              <w:t>医院分类</w:t>
            </w:r>
          </w:p>
        </w:tc>
        <w:tc>
          <w:tcPr>
            <w:tcW w:w="1667" w:type="pct"/>
          </w:tcPr>
          <w:p>
            <w:pPr>
              <w:jc w:val="center"/>
            </w:pPr>
            <w:r>
              <w:rPr>
                <w:rFonts w:hint="eastAsia"/>
              </w:rPr>
              <w:t>附属医院、教学医院</w:t>
            </w:r>
          </w:p>
        </w:tc>
        <w:tc>
          <w:tcPr>
            <w:tcW w:w="1667" w:type="pct"/>
          </w:tcPr>
          <w:p>
            <w:pPr>
              <w:jc w:val="center"/>
            </w:pPr>
            <w:r>
              <w:rPr>
                <w:rFonts w:hint="eastAsia"/>
              </w:rPr>
              <w:t>实习医院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pPr>
            <w:r>
              <w:rPr>
                <w:rFonts w:hint="eastAsia"/>
              </w:rPr>
              <w:t>面积指标</w:t>
            </w:r>
          </w:p>
        </w:tc>
        <w:tc>
          <w:tcPr>
            <w:tcW w:w="1667" w:type="pct"/>
          </w:tcPr>
          <w:p>
            <w:pPr>
              <w:jc w:val="center"/>
            </w:pPr>
            <w:r>
              <w:rPr>
                <w:rFonts w:hint="eastAsia"/>
              </w:rPr>
              <w:t>15</w:t>
            </w:r>
          </w:p>
        </w:tc>
        <w:tc>
          <w:tcPr>
            <w:tcW w:w="1667" w:type="pct"/>
          </w:tcPr>
          <w:p>
            <w:pPr>
              <w:jc w:val="center"/>
            </w:pPr>
            <w:r>
              <w:rPr>
                <w:rFonts w:hint="eastAsia"/>
              </w:rPr>
              <w:t>5</w:t>
            </w:r>
          </w:p>
        </w:tc>
      </w:tr>
    </w:tbl>
    <w:p>
      <w:pPr>
        <w:spacing w:after="240" w:afterLines="100"/>
        <w:rPr>
          <w:sz w:val="18"/>
          <w:szCs w:val="18"/>
        </w:rPr>
      </w:pPr>
      <w:r>
        <w:rPr>
          <w:rFonts w:hint="eastAsia"/>
          <w:sz w:val="18"/>
          <w:szCs w:val="18"/>
        </w:rPr>
        <w:t>注</w:t>
      </w:r>
      <w:r>
        <w:rPr>
          <w:sz w:val="18"/>
          <w:szCs w:val="18"/>
        </w:rPr>
        <w:t>:学生的数量按上级主管部门核定的临床教学班或实习的人数确定</w:t>
      </w:r>
      <w:r>
        <w:rPr>
          <w:rFonts w:hint="eastAsia"/>
          <w:sz w:val="18"/>
          <w:szCs w:val="18"/>
        </w:rPr>
        <w:t>。</w:t>
      </w:r>
    </w:p>
    <w:p>
      <w:pPr>
        <w:spacing w:before="240" w:beforeLines="100" w:after="240" w:afterLines="100"/>
        <w:ind w:right="23"/>
        <w:rPr>
          <w:rFonts w:hint="eastAsia" w:ascii="黑体" w:hAnsi="黑体" w:eastAsia="黑体"/>
        </w:rPr>
      </w:pPr>
      <w:r>
        <w:rPr>
          <w:rFonts w:hint="eastAsia" w:ascii="黑体" w:hAnsi="黑体" w:eastAsia="黑体"/>
        </w:rPr>
        <w:t>7.</w:t>
      </w:r>
      <w:r>
        <w:rPr>
          <w:rFonts w:ascii="黑体" w:hAnsi="黑体" w:eastAsia="黑体"/>
        </w:rPr>
        <w:t>6</w:t>
      </w:r>
      <w:r>
        <w:rPr>
          <w:rFonts w:hint="eastAsia" w:ascii="黑体" w:hAnsi="黑体" w:eastAsia="黑体"/>
        </w:rPr>
        <w:t xml:space="preserve"> 其他</w:t>
      </w:r>
    </w:p>
    <w:p>
      <w:pPr>
        <w:pStyle w:val="12"/>
        <w:ind w:firstLine="0" w:firstLineChars="0"/>
      </w:pPr>
      <w:r>
        <w:rPr>
          <w:rStyle w:val="49"/>
          <w:rFonts w:hint="eastAsia"/>
        </w:rPr>
        <w:t>7.6.1</w:t>
      </w:r>
      <w:r>
        <w:rPr>
          <w:rFonts w:hint="eastAsia"/>
        </w:rPr>
        <w:t>侗医医院大型医疗设备单列项目用房建筑面积可参照现行《综合医院建设标准》建标110执行。</w:t>
      </w:r>
    </w:p>
    <w:p>
      <w:pPr>
        <w:pStyle w:val="12"/>
        <w:ind w:firstLine="0" w:firstLineChars="0"/>
      </w:pPr>
      <w:r>
        <w:rPr>
          <w:rStyle w:val="49"/>
          <w:rFonts w:hint="eastAsia"/>
        </w:rPr>
        <w:t>7.6.2</w:t>
      </w:r>
      <w:r>
        <w:rPr>
          <w:rFonts w:hint="eastAsia"/>
        </w:rPr>
        <w:t>承担科研任务的侗医医院，应按照50m</w:t>
      </w:r>
      <w:r>
        <w:rPr>
          <w:rFonts w:hint="eastAsia"/>
          <w:vertAlign w:val="superscript"/>
        </w:rPr>
        <w:t>2</w:t>
      </w:r>
      <w:r>
        <w:rPr>
          <w:rFonts w:hint="eastAsia"/>
        </w:rPr>
        <w:t>/人的标准为副高级及以上专业技术人员增加科研建筑面积。开展动物实验研究的侗医医院,应根据需要增加适度规模的实验动物用房。</w:t>
      </w:r>
    </w:p>
    <w:p>
      <w:pPr>
        <w:pStyle w:val="12"/>
        <w:ind w:firstLine="0" w:firstLineChars="0"/>
      </w:pPr>
      <w:r>
        <w:rPr>
          <w:rStyle w:val="49"/>
          <w:rFonts w:hint="eastAsia"/>
        </w:rPr>
        <w:t>7.6.3</w:t>
      </w:r>
      <w:r>
        <w:rPr>
          <w:rFonts w:hint="eastAsia"/>
        </w:rPr>
        <w:t>承担国家级和省部级重点科研任务的侗医医院，可按照国家级重点实验室3000m</w:t>
      </w:r>
      <w:r>
        <w:rPr>
          <w:rFonts w:hint="eastAsia"/>
          <w:vertAlign w:val="superscript"/>
        </w:rPr>
        <w:t>2</w:t>
      </w:r>
      <w:r>
        <w:rPr>
          <w:rFonts w:hint="eastAsia"/>
        </w:rPr>
        <w:t>/个和省部级重点实验室2000m</w:t>
      </w:r>
      <w:r>
        <w:rPr>
          <w:rFonts w:hint="eastAsia"/>
          <w:vertAlign w:val="superscript"/>
        </w:rPr>
        <w:t>2</w:t>
      </w:r>
      <w:r>
        <w:rPr>
          <w:rFonts w:hint="eastAsia"/>
        </w:rPr>
        <w:t>/个的标准增加相应实验用房面积。承担国家、国际重大科研项目的侗医医院,可根据实际业务需求单独报批。</w:t>
      </w:r>
    </w:p>
    <w:p>
      <w:pPr>
        <w:pStyle w:val="12"/>
        <w:ind w:firstLine="0" w:firstLineChars="0"/>
      </w:pPr>
      <w:r>
        <w:rPr>
          <w:rStyle w:val="49"/>
          <w:rFonts w:hint="eastAsia"/>
        </w:rPr>
        <w:t>7.6.4</w:t>
      </w:r>
      <w:r>
        <w:rPr>
          <w:rFonts w:hint="eastAsia"/>
        </w:rPr>
        <w:t>设置高年资名老中医药专家带徒示教室，应根据高年资医师数的10%,按照示教室30m</w:t>
      </w:r>
      <w:r>
        <w:rPr>
          <w:rFonts w:hint="eastAsia"/>
          <w:vertAlign w:val="superscript"/>
        </w:rPr>
        <w:t>2</w:t>
      </w:r>
      <w:r>
        <w:rPr>
          <w:rFonts w:hint="eastAsia"/>
        </w:rPr>
        <w:t>/个增加用房面积。设置名老中医药专家传承工作室的侗医医院，应按照名老中医药专家100m</w:t>
      </w:r>
      <w:r>
        <w:rPr>
          <w:rFonts w:hint="eastAsia"/>
          <w:vertAlign w:val="superscript"/>
        </w:rPr>
        <w:t>2</w:t>
      </w:r>
      <w:r>
        <w:rPr>
          <w:rFonts w:hint="eastAsia"/>
        </w:rPr>
        <w:t>/位增加传承工作室用房面积。</w:t>
      </w:r>
    </w:p>
    <w:p>
      <w:pPr>
        <w:pStyle w:val="12"/>
        <w:ind w:firstLine="0" w:firstLineChars="0"/>
      </w:pPr>
      <w:r>
        <w:rPr>
          <w:rStyle w:val="49"/>
          <w:rFonts w:hint="eastAsia"/>
        </w:rPr>
        <w:t>7.6.5</w:t>
      </w:r>
      <w:r>
        <w:rPr>
          <w:rFonts w:hint="eastAsia"/>
        </w:rPr>
        <w:t>承担住院医师规范化培训、助理全科医生培训的侗医医院,应增加1000m</w:t>
      </w:r>
      <w:r>
        <w:rPr>
          <w:rFonts w:hint="eastAsia"/>
          <w:vertAlign w:val="superscript"/>
        </w:rPr>
        <w:t>2</w:t>
      </w:r>
      <w:r>
        <w:rPr>
          <w:rFonts w:hint="eastAsia"/>
        </w:rPr>
        <w:t>培训用房面积,根据上级主管部门核定的规范化培训学员数量,应按照10m</w:t>
      </w:r>
      <w:r>
        <w:rPr>
          <w:rFonts w:hint="eastAsia"/>
          <w:vertAlign w:val="superscript"/>
        </w:rPr>
        <w:t>2</w:t>
      </w:r>
      <w:r>
        <w:rPr>
          <w:rFonts w:hint="eastAsia"/>
        </w:rPr>
        <w:t>学员增加教学用房面积,应按照12m</w:t>
      </w:r>
      <w:r>
        <w:rPr>
          <w:rFonts w:hint="eastAsia"/>
          <w:vertAlign w:val="superscript"/>
        </w:rPr>
        <w:t>2</w:t>
      </w:r>
      <w:r>
        <w:rPr>
          <w:rFonts w:hint="eastAsia"/>
        </w:rPr>
        <w:t>学员增加学员宿舍面积。</w:t>
      </w:r>
    </w:p>
    <w:p>
      <w:pPr>
        <w:pStyle w:val="12"/>
        <w:ind w:firstLine="0" w:firstLineChars="0"/>
      </w:pPr>
      <w:r>
        <w:rPr>
          <w:rStyle w:val="49"/>
          <w:rFonts w:hint="eastAsia"/>
        </w:rPr>
        <w:t>7.6.6</w:t>
      </w:r>
      <w:r>
        <w:rPr>
          <w:rFonts w:hint="eastAsia"/>
        </w:rPr>
        <w:t>根据建设项目所在地区的实际情况需要配套建设人防工程、机动车和非机动车停车库的,应按平战结合和有关规范增加相应的建筑面积。</w:t>
      </w:r>
    </w:p>
    <w:p>
      <w:pPr>
        <w:spacing w:after="240" w:afterLines="100"/>
        <w:rPr>
          <w:rFonts w:hint="eastAsia" w:asciiTheme="minorEastAsia" w:hAnsiTheme="minorEastAsia" w:cstheme="minorEastAsia"/>
          <w:szCs w:val="21"/>
        </w:rPr>
      </w:pPr>
      <w:r>
        <w:rPr>
          <w:rStyle w:val="49"/>
          <w:rFonts w:hint="eastAsia"/>
        </w:rPr>
        <w:t>7.6.7</w:t>
      </w:r>
      <w:r>
        <w:rPr>
          <w:rFonts w:hint="eastAsia" w:asciiTheme="minorEastAsia" w:hAnsiTheme="minorEastAsia" w:cstheme="minorEastAsia"/>
          <w:szCs w:val="21"/>
        </w:rPr>
        <w:t>设置感染性疾病科病房的侗医医院,应按照感染性疾病</w:t>
      </w:r>
      <w:r>
        <w:rPr>
          <w:rFonts w:hint="eastAsia"/>
        </w:rPr>
        <w:t>30m</w:t>
      </w:r>
      <w:r>
        <w:rPr>
          <w:rFonts w:hint="eastAsia"/>
          <w:vertAlign w:val="superscript"/>
        </w:rPr>
        <w:t>2</w:t>
      </w:r>
      <w:r>
        <w:rPr>
          <w:rFonts w:hint="eastAsia" w:asciiTheme="minorEastAsia" w:hAnsiTheme="minorEastAsia" w:cstheme="minorEastAsia"/>
          <w:szCs w:val="21"/>
        </w:rPr>
        <w:t>/床增加相应的建筑面积。承担重大疫情防控任务的侗医医院可根据实际业务需求单独报批。</w:t>
      </w:r>
    </w:p>
    <w:p>
      <w:pPr>
        <w:spacing w:before="240" w:beforeLines="100" w:after="240" w:afterLines="100"/>
        <w:ind w:right="23"/>
        <w:rPr>
          <w:rFonts w:hint="eastAsia" w:ascii="黑体" w:hAnsi="黑体" w:eastAsia="黑体"/>
        </w:rPr>
      </w:pPr>
      <w:r>
        <w:rPr>
          <w:rFonts w:hint="eastAsia" w:ascii="黑体" w:hAnsi="黑体" w:eastAsia="黑体"/>
        </w:rPr>
        <w:t>8 建筑与建筑设备</w:t>
      </w:r>
    </w:p>
    <w:p>
      <w:pPr>
        <w:pStyle w:val="12"/>
        <w:ind w:firstLine="0" w:firstLineChars="0"/>
      </w:pPr>
      <w:r>
        <w:rPr>
          <w:rStyle w:val="49"/>
          <w:rFonts w:hint="eastAsia"/>
        </w:rPr>
        <w:t>8.1</w:t>
      </w:r>
      <w:r>
        <w:rPr>
          <w:rFonts w:hint="eastAsia"/>
        </w:rPr>
        <w:t>侗医医院门急诊楼、医技楼、住院楼等主要建筑的结构形式,除考虑安全外还应考虑使用的灵活性和改造的可能性。住院楼不宜设置阳台;因功能需要而设置阳台的,应设有相应的防护设施。</w:t>
      </w:r>
    </w:p>
    <w:p>
      <w:pPr>
        <w:pStyle w:val="12"/>
        <w:ind w:firstLine="0" w:firstLineChars="0"/>
      </w:pPr>
      <w:r>
        <w:rPr>
          <w:rStyle w:val="49"/>
          <w:rFonts w:hint="eastAsia"/>
        </w:rPr>
        <w:t>8.2</w:t>
      </w:r>
      <w:r>
        <w:rPr>
          <w:rFonts w:hint="eastAsia"/>
        </w:rPr>
        <w:t>侗医医院的各类用房及配套设施应符合国家结构安全的规范规定和抗震设防的标准，应保证建筑结构及非结构系统的安全,合理采用隔震减震技术。</w:t>
      </w:r>
    </w:p>
    <w:p>
      <w:pPr>
        <w:pStyle w:val="12"/>
        <w:ind w:firstLine="0" w:firstLineChars="0"/>
      </w:pPr>
      <w:r>
        <w:rPr>
          <w:rStyle w:val="49"/>
          <w:rFonts w:hint="eastAsia"/>
        </w:rPr>
        <w:t>8.3</w:t>
      </w:r>
      <w:r>
        <w:rPr>
          <w:rFonts w:hint="eastAsia"/>
        </w:rPr>
        <w:t xml:space="preserve"> 侗医医院之层宜设电梯,三层及三层以上的医疗用房应设电梯,且不得少于两台,其中一台应为无障碍电梯。病房楼应单设污物梯。污物梯和供患者使用的电梯应采用病床梯。</w:t>
      </w:r>
    </w:p>
    <w:p>
      <w:pPr>
        <w:pStyle w:val="12"/>
        <w:ind w:firstLine="0" w:firstLineChars="0"/>
      </w:pPr>
      <w:r>
        <w:rPr>
          <w:rStyle w:val="49"/>
          <w:rFonts w:hint="eastAsia"/>
        </w:rPr>
        <w:t>8.4</w:t>
      </w:r>
      <w:r>
        <w:rPr>
          <w:rFonts w:hint="eastAsia"/>
        </w:rPr>
        <w:t>侗医医院的建设应符合国家及当地有关规划建设绿色节能、环境保护、装配式等方面的要求,符合医院感染预防与控制的基本原则。</w:t>
      </w:r>
    </w:p>
    <w:p>
      <w:pPr>
        <w:pStyle w:val="12"/>
        <w:ind w:firstLine="0" w:firstLineChars="0"/>
      </w:pPr>
      <w:r>
        <w:rPr>
          <w:rStyle w:val="49"/>
          <w:rFonts w:hint="eastAsia"/>
        </w:rPr>
        <w:t>8.5</w:t>
      </w:r>
      <w:r>
        <w:rPr>
          <w:rFonts w:hint="eastAsia"/>
        </w:rPr>
        <w:t>侗医医院的建设应符合国家及当地无障碍设施建设的有关规定。</w:t>
      </w:r>
    </w:p>
    <w:p>
      <w:pPr>
        <w:pStyle w:val="12"/>
        <w:ind w:firstLine="0" w:firstLineChars="0"/>
      </w:pPr>
      <w:r>
        <w:rPr>
          <w:rStyle w:val="49"/>
          <w:rFonts w:hint="eastAsia"/>
        </w:rPr>
        <w:t>8.6</w:t>
      </w:r>
      <w:r>
        <w:rPr>
          <w:rFonts w:hint="eastAsia"/>
        </w:rPr>
        <w:t xml:space="preserve"> 候诊区等公共空间应充分考虑特殊患者需要,并宜设置无性别卫生间等相关设施。病房、手术室等区域应设置医患交流室、医务人员休息区等。医务人员工作区宜设置医务人员专用卫生间等。</w:t>
      </w:r>
    </w:p>
    <w:p>
      <w:pPr>
        <w:pStyle w:val="12"/>
        <w:ind w:firstLine="0" w:firstLineChars="0"/>
      </w:pPr>
      <w:r>
        <w:rPr>
          <w:rStyle w:val="49"/>
          <w:rFonts w:hint="eastAsia"/>
        </w:rPr>
        <w:t>8.7</w:t>
      </w:r>
      <w:r>
        <w:rPr>
          <w:rFonts w:hint="eastAsia"/>
        </w:rPr>
        <w:t>侗医医院的室内装修应符合以下要求:</w:t>
      </w:r>
    </w:p>
    <w:p>
      <w:pPr>
        <w:pStyle w:val="12"/>
      </w:pPr>
      <w:r>
        <w:rPr>
          <w:rFonts w:hint="eastAsia"/>
          <w:lang w:val="en-US" w:eastAsia="zh-CN"/>
        </w:rPr>
        <w:t>——</w:t>
      </w:r>
      <w:r>
        <w:rPr>
          <w:rFonts w:hint="eastAsia"/>
        </w:rPr>
        <w:t>应选用耐用、环保、安全、易清洁和具有抗菌性的材料。</w:t>
      </w:r>
    </w:p>
    <w:p>
      <w:pPr>
        <w:pStyle w:val="12"/>
      </w:pPr>
      <w:r>
        <w:rPr>
          <w:rFonts w:hint="eastAsia"/>
          <w:lang w:val="en-US" w:eastAsia="zh-CN"/>
        </w:rPr>
        <w:t>——</w:t>
      </w:r>
      <w:r>
        <w:rPr>
          <w:rFonts w:hint="eastAsia"/>
        </w:rPr>
        <w:t>有推床(车)通过的门和墙面应采取防碰撞措施。</w:t>
      </w:r>
    </w:p>
    <w:p>
      <w:pPr>
        <w:pStyle w:val="12"/>
      </w:pPr>
      <w:r>
        <w:rPr>
          <w:rFonts w:hint="eastAsia"/>
          <w:lang w:val="en-US" w:eastAsia="zh-CN"/>
        </w:rPr>
        <w:t>——</w:t>
      </w:r>
      <w:r>
        <w:rPr>
          <w:rFonts w:hint="eastAsia"/>
        </w:rPr>
        <w:t>有患者通行的楼地面应采用防滑材料铺装。</w:t>
      </w:r>
    </w:p>
    <w:p>
      <w:pPr>
        <w:pStyle w:val="12"/>
      </w:pPr>
      <w:r>
        <w:rPr>
          <w:rFonts w:hint="eastAsia"/>
          <w:lang w:val="en-US" w:eastAsia="zh-CN"/>
        </w:rPr>
        <w:t>——</w:t>
      </w:r>
      <w:r>
        <w:rPr>
          <w:rFonts w:hint="eastAsia"/>
        </w:rPr>
        <w:t>所有卫生洁具、洗涤池应采用耐腐蚀、难沾污、易清洁的建筑配件。</w:t>
      </w:r>
    </w:p>
    <w:p>
      <w:pPr>
        <w:pStyle w:val="12"/>
      </w:pPr>
      <w:r>
        <w:rPr>
          <w:rFonts w:hint="eastAsia"/>
          <w:lang w:val="en-US" w:eastAsia="zh-CN"/>
        </w:rPr>
        <w:t>——</w:t>
      </w:r>
      <w:r>
        <w:rPr>
          <w:rFonts w:hint="eastAsia"/>
        </w:rPr>
        <w:t>不应使用易产生粉尘、微粒、纤维性物质的材料。</w:t>
      </w:r>
    </w:p>
    <w:p>
      <w:pPr>
        <w:pStyle w:val="12"/>
      </w:pPr>
      <w:r>
        <w:rPr>
          <w:rFonts w:hint="eastAsia"/>
          <w:lang w:val="en-US" w:eastAsia="zh-CN"/>
        </w:rPr>
        <w:t>——</w:t>
      </w:r>
      <w:r>
        <w:rPr>
          <w:rFonts w:hint="eastAsia"/>
        </w:rPr>
        <w:t>彰显侗医药特色，营造良好的侗医药文化氛围，必要时可使用侗医病名和侗医术语。</w:t>
      </w:r>
    </w:p>
    <w:p>
      <w:pPr>
        <w:pStyle w:val="12"/>
        <w:ind w:firstLine="0" w:firstLineChars="0"/>
      </w:pPr>
      <w:r>
        <w:rPr>
          <w:rStyle w:val="49"/>
          <w:rFonts w:hint="eastAsia"/>
        </w:rPr>
        <w:t>8.8</w:t>
      </w:r>
      <w:r>
        <w:rPr>
          <w:rFonts w:hint="eastAsia"/>
        </w:rPr>
        <w:t>检查、治疗用房应充分考虑使用人群的隐私保护。</w:t>
      </w:r>
    </w:p>
    <w:p>
      <w:pPr>
        <w:pStyle w:val="12"/>
        <w:ind w:firstLine="0" w:firstLineChars="0"/>
      </w:pPr>
      <w:r>
        <w:rPr>
          <w:rStyle w:val="49"/>
          <w:rFonts w:hint="eastAsia"/>
        </w:rPr>
        <w:t>8.9</w:t>
      </w:r>
      <w:r>
        <w:rPr>
          <w:rFonts w:hint="eastAsia"/>
        </w:rPr>
        <w:t>中药饮片储存及质量检测用房和设施，中成药、辅料、半成品和成品等的储存区应有防尘、防蚊、防蝇、防虫、防鼠、除湿等措施。中药制剂用房应设必要的通风、空调、除湿等设施。</w:t>
      </w:r>
    </w:p>
    <w:p>
      <w:pPr>
        <w:pStyle w:val="12"/>
        <w:ind w:firstLine="0" w:firstLineChars="0"/>
      </w:pPr>
      <w:r>
        <w:rPr>
          <w:rStyle w:val="49"/>
          <w:rFonts w:hint="eastAsia"/>
        </w:rPr>
        <w:t>8.10</w:t>
      </w:r>
      <w:r>
        <w:rPr>
          <w:rFonts w:hint="eastAsia"/>
        </w:rPr>
        <w:t>有条件的应设空气净化设施。室外下水道必须畅通良好,室内下水道应有可靠的液封装置。</w:t>
      </w:r>
    </w:p>
    <w:p>
      <w:pPr>
        <w:pStyle w:val="12"/>
        <w:ind w:firstLine="0" w:firstLineChars="0"/>
      </w:pPr>
      <w:r>
        <w:rPr>
          <w:rStyle w:val="49"/>
          <w:rFonts w:hint="eastAsia"/>
        </w:rPr>
        <w:t>8.11</w:t>
      </w:r>
      <w:r>
        <w:rPr>
          <w:rFonts w:hint="eastAsia"/>
        </w:rPr>
        <w:t>治疗室应配置保持室内温度的设施,并注意保护患者隐私。产生刺激性气体或烟雾的特色诊疗空间宜设置独立的通风排烟设施。</w:t>
      </w:r>
    </w:p>
    <w:p>
      <w:pPr>
        <w:pStyle w:val="12"/>
        <w:ind w:firstLine="0" w:firstLineChars="0"/>
      </w:pPr>
      <w:r>
        <w:rPr>
          <w:rStyle w:val="49"/>
          <w:rFonts w:hint="eastAsia"/>
        </w:rPr>
        <w:t>8.12</w:t>
      </w:r>
      <w:r>
        <w:rPr>
          <w:rFonts w:hint="eastAsia"/>
        </w:rPr>
        <w:t>侗医医院应根据气候条件和功能定位,按照国家相关规范的规定,采用适宜的采暖、通风和空调系统。有净化要求的区域应符合国家相关规范的规定。</w:t>
      </w:r>
    </w:p>
    <w:p>
      <w:pPr>
        <w:pStyle w:val="12"/>
        <w:ind w:firstLine="0" w:firstLineChars="0"/>
      </w:pPr>
      <w:r>
        <w:rPr>
          <w:rStyle w:val="49"/>
          <w:rFonts w:hint="eastAsia"/>
        </w:rPr>
        <w:t>8.13</w:t>
      </w:r>
      <w:r>
        <w:rPr>
          <w:rFonts w:hint="eastAsia"/>
        </w:rPr>
        <w:t>侗医医院的院区管网应合理规划,新建侗医医院宜采用综合管廊形式。主要建筑物内应设置管道井,并根据需要设置设备层。设备层及主要管道沟应考虑设备系统及干管维修和通风,并采取防水、防冻裂措施。</w:t>
      </w:r>
    </w:p>
    <w:p>
      <w:pPr>
        <w:pStyle w:val="12"/>
        <w:ind w:firstLine="0" w:firstLineChars="0"/>
      </w:pPr>
      <w:r>
        <w:rPr>
          <w:rStyle w:val="49"/>
          <w:rFonts w:hint="eastAsia"/>
        </w:rPr>
        <w:t>8.14</w:t>
      </w:r>
      <w:r>
        <w:rPr>
          <w:rFonts w:hint="eastAsia"/>
        </w:rPr>
        <w:t>侗医医院的供配电系统和设施应安全可靠,应采用双重电源供电并配备应急电源,保证不间断供电。</w:t>
      </w:r>
    </w:p>
    <w:p>
      <w:pPr>
        <w:pStyle w:val="12"/>
        <w:ind w:firstLine="0" w:firstLineChars="0"/>
      </w:pPr>
      <w:r>
        <w:rPr>
          <w:rStyle w:val="49"/>
          <w:rFonts w:hint="eastAsia"/>
        </w:rPr>
        <w:t>8.15</w:t>
      </w:r>
      <w:r>
        <w:rPr>
          <w:rFonts w:hint="eastAsia"/>
        </w:rPr>
        <w:t xml:space="preserve"> 侗医医院应基于建设规模、医疗业务和医院管理情况超前谋划,配置智能化、信息化系统,并确保医院数据和网络信息安全。</w:t>
      </w:r>
    </w:p>
    <w:p>
      <w:pPr>
        <w:pStyle w:val="12"/>
        <w:ind w:firstLine="0" w:firstLineChars="0"/>
      </w:pPr>
      <w:r>
        <w:rPr>
          <w:rStyle w:val="49"/>
          <w:rFonts w:hint="eastAsia"/>
        </w:rPr>
        <w:t>8.16</w:t>
      </w:r>
      <w:r>
        <w:rPr>
          <w:rFonts w:hint="eastAsia"/>
        </w:rPr>
        <w:t>侗医医院应按具体功能要求设置医用气体供应系统,具体配置应符合国家相关规范的规定。</w:t>
      </w:r>
    </w:p>
    <w:p>
      <w:pPr>
        <w:pStyle w:val="12"/>
        <w:ind w:firstLine="0" w:firstLineChars="0"/>
      </w:pPr>
      <w:r>
        <w:rPr>
          <w:rStyle w:val="49"/>
          <w:rFonts w:hint="eastAsia"/>
        </w:rPr>
        <w:t>8.17</w:t>
      </w:r>
      <w:r>
        <w:rPr>
          <w:rFonts w:hint="eastAsia"/>
        </w:rPr>
        <w:t>侗医医院应建设污水、污物处理设施,污水的排放与医疗废物和生活垃圾的分类、归集、存放应遵守国家有关医疗废物管理规定和环境保护的规定。</w:t>
      </w:r>
    </w:p>
    <w:p>
      <w:pPr>
        <w:pStyle w:val="12"/>
        <w:ind w:firstLine="0" w:firstLineChars="0"/>
      </w:pPr>
      <w:r>
        <w:rPr>
          <w:rStyle w:val="49"/>
          <w:rFonts w:hint="eastAsia"/>
        </w:rPr>
        <w:t>8.18</w:t>
      </w:r>
      <w:r>
        <w:rPr>
          <w:rFonts w:hint="eastAsia"/>
        </w:rPr>
        <w:t>侗医医院绿化植物配置应避免选用种子飞扬、有异味、有毒、有刺及过敏性植物,不应使用带有尖状突出物的围栏。</w:t>
      </w:r>
    </w:p>
    <w:p>
      <w:pPr>
        <w:spacing w:after="240" w:afterLines="100"/>
        <w:rPr>
          <w:rFonts w:hint="eastAsia" w:asciiTheme="minorEastAsia" w:hAnsiTheme="minorEastAsia" w:cstheme="minorEastAsia"/>
          <w:szCs w:val="21"/>
        </w:rPr>
      </w:pPr>
      <w:r>
        <w:rPr>
          <w:rStyle w:val="49"/>
          <w:rFonts w:hint="eastAsia"/>
        </w:rPr>
        <w:t>8.19</w:t>
      </w:r>
      <w:r>
        <w:rPr>
          <w:rFonts w:hint="eastAsia" w:asciiTheme="minorEastAsia" w:hAnsiTheme="minorEastAsia" w:cstheme="minorEastAsia"/>
          <w:szCs w:val="21"/>
        </w:rPr>
        <w:t>侗医医院在室内外应配置完善、清晰、醒目的标识系统。</w:t>
      </w:r>
    </w:p>
    <w:p>
      <w:pPr>
        <w:pStyle w:val="12"/>
        <w:spacing w:before="240" w:beforeLines="100" w:after="240" w:afterLines="100"/>
        <w:ind w:firstLine="0" w:firstLineChars="0"/>
        <w:rPr>
          <w:rFonts w:hint="eastAsia" w:ascii="黑体" w:hAnsi="黑体" w:eastAsia="黑体" w:cs="黑体"/>
          <w:kern w:val="2"/>
          <w:szCs w:val="21"/>
        </w:rPr>
      </w:pPr>
      <w:r>
        <w:rPr>
          <w:rFonts w:hint="eastAsia" w:ascii="黑体" w:hAnsi="黑体" w:eastAsia="黑体" w:cs="黑体"/>
          <w:kern w:val="2"/>
          <w:szCs w:val="21"/>
        </w:rPr>
        <w:t xml:space="preserve">9 </w:t>
      </w:r>
      <w:r>
        <w:rPr>
          <w:rFonts w:hint="eastAsia" w:ascii="黑体" w:hAnsi="黑体" w:eastAsia="黑体" w:cs="黑体"/>
          <w:szCs w:val="21"/>
        </w:rPr>
        <w:t>医疗设备</w:t>
      </w:r>
    </w:p>
    <w:p>
      <w:pPr>
        <w:pStyle w:val="12"/>
      </w:pPr>
      <w:r>
        <w:rPr>
          <w:rFonts w:hint="eastAsia"/>
        </w:rPr>
        <w:t>侗医医院的设备配置原则:</w:t>
      </w:r>
    </w:p>
    <w:p>
      <w:pPr>
        <w:pStyle w:val="12"/>
      </w:pPr>
      <w:r>
        <w:rPr>
          <w:rFonts w:hint="eastAsia"/>
          <w:lang w:val="en-US" w:eastAsia="zh-CN"/>
        </w:rPr>
        <w:t>——</w:t>
      </w:r>
      <w:r>
        <w:rPr>
          <w:rFonts w:hint="eastAsia"/>
        </w:rPr>
        <w:t>一般医疗设备的配置应按综合医院医疗器械装备标准和医疗机构基本标准的规定执行。</w:t>
      </w:r>
    </w:p>
    <w:p>
      <w:pPr>
        <w:pStyle w:val="12"/>
      </w:pPr>
      <w:r>
        <w:rPr>
          <w:rFonts w:hint="eastAsia"/>
          <w:lang w:val="en-US" w:eastAsia="zh-CN"/>
        </w:rPr>
        <w:t>——</w:t>
      </w:r>
      <w:r>
        <w:rPr>
          <w:rFonts w:hint="eastAsia"/>
        </w:rPr>
        <w:t>大型医用设备的配置应按国家相关规定执行。</w:t>
      </w:r>
    </w:p>
    <w:p>
      <w:pPr>
        <w:pStyle w:val="12"/>
      </w:pPr>
      <w:r>
        <w:rPr>
          <w:rFonts w:hint="eastAsia"/>
          <w:lang w:val="en-US" w:eastAsia="zh-CN"/>
        </w:rPr>
        <w:t>——</w:t>
      </w:r>
      <w:r>
        <w:rPr>
          <w:rFonts w:hint="eastAsia"/>
        </w:rPr>
        <w:t>侗医药专用设备可根据实际情况进行配置。</w:t>
      </w:r>
    </w:p>
    <w:p>
      <w:pPr>
        <w:pStyle w:val="12"/>
      </w:pPr>
      <w:r>
        <w:rPr>
          <w:rFonts w:hint="eastAsia"/>
          <w:lang w:val="en-US" w:eastAsia="zh-CN"/>
        </w:rPr>
        <w:t>——</w:t>
      </w:r>
      <w:r>
        <w:rPr>
          <w:rFonts w:hint="eastAsia"/>
        </w:rPr>
        <w:t>侗医特色科室所需特殊诊疗设备应保证专科专病的需要</w:t>
      </w:r>
    </w:p>
    <w:p>
      <w:pPr>
        <w:pStyle w:val="12"/>
      </w:pPr>
      <w:r>
        <w:rPr>
          <w:rFonts w:hint="eastAsia"/>
          <w:lang w:val="en-US" w:eastAsia="zh-CN"/>
        </w:rPr>
        <w:t>——</w:t>
      </w:r>
      <w:r>
        <w:rPr>
          <w:rFonts w:hint="eastAsia"/>
        </w:rPr>
        <w:t>中药饮片炮制加工、制剂设备及质量检验设备应符合国家药监部门的有关规定。</w:t>
      </w:r>
    </w:p>
    <w:p>
      <w:pPr>
        <w:spacing w:before="240" w:beforeLines="100" w:after="240" w:afterLines="100"/>
        <w:ind w:right="23"/>
        <w:rPr>
          <w:rFonts w:hint="eastAsia" w:ascii="黑体" w:hAnsi="黑体" w:eastAsia="黑体"/>
        </w:rPr>
      </w:pPr>
      <w:r>
        <w:rPr>
          <w:rFonts w:hint="eastAsia" w:ascii="黑体" w:hAnsi="黑体" w:eastAsia="黑体"/>
        </w:rPr>
        <w:t>10相关指标</w:t>
      </w:r>
    </w:p>
    <w:p>
      <w:pPr>
        <w:pStyle w:val="12"/>
        <w:ind w:firstLine="0" w:firstLineChars="0"/>
      </w:pPr>
      <w:r>
        <w:rPr>
          <w:rFonts w:hint="eastAsia"/>
        </w:rPr>
        <w:t>10.1侗医医院的投资估算应按国家现行有关规定进行编制。</w:t>
      </w:r>
    </w:p>
    <w:p>
      <w:pPr>
        <w:pStyle w:val="12"/>
        <w:ind w:firstLine="0" w:firstLineChars="0"/>
      </w:pPr>
      <w:r>
        <w:rPr>
          <w:rFonts w:hint="eastAsia"/>
        </w:rPr>
        <w:t>10.2侗医医院的经济评价与后评估应执行国家现行的建设项目经济评价与后评估的方法与参数的规定。</w:t>
      </w:r>
    </w:p>
    <w:p>
      <w:pPr>
        <w:spacing w:before="240" w:beforeLines="100" w:after="240" w:afterLines="100"/>
        <w:outlineLvl w:val="1"/>
        <w:rPr>
          <w:rFonts w:hint="eastAsia" w:ascii="黑体" w:hAnsi="黑体" w:eastAsia="黑体" w:cs="黑体"/>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sectPr>
      <w:headerReference r:id="rId7" w:type="default"/>
      <w:pgSz w:w="11900" w:h="16830"/>
      <w:pgMar w:top="890" w:right="1409" w:bottom="1030" w:left="1120" w:header="567" w:footer="8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T</w:t>
    </w:r>
    <w:r>
      <w:t xml:space="preserve">/ </w:t>
    </w:r>
    <w:r>
      <w:rPr>
        <w:rFonts w:hint="eastAsia"/>
        <w:lang w:val="en-US" w:eastAsia="zh-CN"/>
      </w:rPr>
      <w:t>CEMA</w:t>
    </w:r>
    <w:r>
      <w:rPr>
        <w:rFonts w:hint="eastAsia"/>
      </w:rPr>
      <w:t>00*-2024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hint="default" w:eastAsia="黑体"/>
        <w:sz w:val="21"/>
        <w:szCs w:val="21"/>
        <w:lang w:val="en-US" w:eastAsia="zh-CN"/>
      </w:rPr>
    </w:pPr>
    <w:r>
      <w:rPr>
        <w:rFonts w:hint="eastAsia" w:ascii="黑体" w:hAnsi="黑体" w:eastAsia="黑体"/>
        <w:sz w:val="21"/>
        <w:szCs w:val="21"/>
      </w:rPr>
      <w:t>T/C</w:t>
    </w:r>
    <w:r>
      <w:rPr>
        <w:rFonts w:ascii="黑体" w:hAnsi="黑体" w:eastAsia="黑体"/>
        <w:sz w:val="21"/>
        <w:szCs w:val="21"/>
      </w:rPr>
      <w:t>EMA</w:t>
    </w:r>
    <w:r>
      <w:rPr>
        <w:rFonts w:hint="eastAsia" w:ascii="黑体" w:hAnsi="黑体" w:eastAsia="黑体"/>
        <w:sz w:val="21"/>
        <w:szCs w:val="21"/>
      </w:rPr>
      <w:t xml:space="preserve"> ×××—</w:t>
    </w:r>
    <w:r>
      <w:rPr>
        <w:rFonts w:hint="eastAsia" w:ascii="黑体" w:hAnsi="黑体" w:eastAsia="黑体"/>
        <w:sz w:val="21"/>
        <w:szCs w:val="21"/>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324FF"/>
    <w:rsid w:val="00032C36"/>
    <w:rsid w:val="00047F20"/>
    <w:rsid w:val="0006544D"/>
    <w:rsid w:val="000763B9"/>
    <w:rsid w:val="0008503C"/>
    <w:rsid w:val="00086304"/>
    <w:rsid w:val="00094551"/>
    <w:rsid w:val="000A7DF9"/>
    <w:rsid w:val="000B43EA"/>
    <w:rsid w:val="000D0D53"/>
    <w:rsid w:val="000D3B73"/>
    <w:rsid w:val="000D6536"/>
    <w:rsid w:val="000E4B6E"/>
    <w:rsid w:val="000E5FF8"/>
    <w:rsid w:val="000F1DD6"/>
    <w:rsid w:val="000F2FB6"/>
    <w:rsid w:val="001110DB"/>
    <w:rsid w:val="0011242B"/>
    <w:rsid w:val="00113706"/>
    <w:rsid w:val="00116154"/>
    <w:rsid w:val="001207BE"/>
    <w:rsid w:val="001225DC"/>
    <w:rsid w:val="001363A9"/>
    <w:rsid w:val="0014610D"/>
    <w:rsid w:val="001563B4"/>
    <w:rsid w:val="00157223"/>
    <w:rsid w:val="00161E44"/>
    <w:rsid w:val="00170B73"/>
    <w:rsid w:val="00172131"/>
    <w:rsid w:val="00177EDF"/>
    <w:rsid w:val="001836E3"/>
    <w:rsid w:val="00185507"/>
    <w:rsid w:val="00193958"/>
    <w:rsid w:val="00194868"/>
    <w:rsid w:val="00196189"/>
    <w:rsid w:val="001A5F1E"/>
    <w:rsid w:val="001B1453"/>
    <w:rsid w:val="001C524E"/>
    <w:rsid w:val="001E34FD"/>
    <w:rsid w:val="001F20CA"/>
    <w:rsid w:val="001F32F7"/>
    <w:rsid w:val="001F5917"/>
    <w:rsid w:val="002066BE"/>
    <w:rsid w:val="00221EAC"/>
    <w:rsid w:val="002268EC"/>
    <w:rsid w:val="002436B9"/>
    <w:rsid w:val="002505FD"/>
    <w:rsid w:val="00264198"/>
    <w:rsid w:val="002712F4"/>
    <w:rsid w:val="0027707C"/>
    <w:rsid w:val="00277700"/>
    <w:rsid w:val="002A08F1"/>
    <w:rsid w:val="002B1074"/>
    <w:rsid w:val="002C7E95"/>
    <w:rsid w:val="002D5571"/>
    <w:rsid w:val="002E5096"/>
    <w:rsid w:val="0030674C"/>
    <w:rsid w:val="003076D2"/>
    <w:rsid w:val="00310FA1"/>
    <w:rsid w:val="0031196A"/>
    <w:rsid w:val="003156C5"/>
    <w:rsid w:val="00315E59"/>
    <w:rsid w:val="00316E7C"/>
    <w:rsid w:val="00317907"/>
    <w:rsid w:val="00330D69"/>
    <w:rsid w:val="00335293"/>
    <w:rsid w:val="003370F0"/>
    <w:rsid w:val="00342A7F"/>
    <w:rsid w:val="00344E93"/>
    <w:rsid w:val="00347796"/>
    <w:rsid w:val="00353E88"/>
    <w:rsid w:val="00361DD2"/>
    <w:rsid w:val="00373FDF"/>
    <w:rsid w:val="003765DF"/>
    <w:rsid w:val="003771FB"/>
    <w:rsid w:val="003777F0"/>
    <w:rsid w:val="003857D3"/>
    <w:rsid w:val="00392368"/>
    <w:rsid w:val="003953D2"/>
    <w:rsid w:val="00396524"/>
    <w:rsid w:val="003A6A62"/>
    <w:rsid w:val="003C52E6"/>
    <w:rsid w:val="003C7A52"/>
    <w:rsid w:val="003E16E2"/>
    <w:rsid w:val="003E5106"/>
    <w:rsid w:val="003E6394"/>
    <w:rsid w:val="004012DA"/>
    <w:rsid w:val="004016C9"/>
    <w:rsid w:val="00410BEA"/>
    <w:rsid w:val="00415E5B"/>
    <w:rsid w:val="00422300"/>
    <w:rsid w:val="00422631"/>
    <w:rsid w:val="00437CCA"/>
    <w:rsid w:val="00445DD2"/>
    <w:rsid w:val="00450950"/>
    <w:rsid w:val="00451F69"/>
    <w:rsid w:val="00457419"/>
    <w:rsid w:val="0046463D"/>
    <w:rsid w:val="00465F3B"/>
    <w:rsid w:val="00470AEB"/>
    <w:rsid w:val="00474941"/>
    <w:rsid w:val="00475AA5"/>
    <w:rsid w:val="004862A1"/>
    <w:rsid w:val="004871F0"/>
    <w:rsid w:val="004902E5"/>
    <w:rsid w:val="00491A78"/>
    <w:rsid w:val="00491CF4"/>
    <w:rsid w:val="004D153B"/>
    <w:rsid w:val="004E15C5"/>
    <w:rsid w:val="004E2594"/>
    <w:rsid w:val="004E3CDD"/>
    <w:rsid w:val="004F30CA"/>
    <w:rsid w:val="0050404B"/>
    <w:rsid w:val="00505228"/>
    <w:rsid w:val="00516A33"/>
    <w:rsid w:val="00517280"/>
    <w:rsid w:val="005270F3"/>
    <w:rsid w:val="00530A1A"/>
    <w:rsid w:val="00534701"/>
    <w:rsid w:val="00543138"/>
    <w:rsid w:val="00544AAA"/>
    <w:rsid w:val="00554F55"/>
    <w:rsid w:val="00556F6F"/>
    <w:rsid w:val="005570C2"/>
    <w:rsid w:val="005620DB"/>
    <w:rsid w:val="00563419"/>
    <w:rsid w:val="00567B1C"/>
    <w:rsid w:val="005766E8"/>
    <w:rsid w:val="0058700E"/>
    <w:rsid w:val="0059231F"/>
    <w:rsid w:val="005974C7"/>
    <w:rsid w:val="005A4DBA"/>
    <w:rsid w:val="005B354B"/>
    <w:rsid w:val="005B4CB5"/>
    <w:rsid w:val="005B5AE6"/>
    <w:rsid w:val="005B65F3"/>
    <w:rsid w:val="005D0260"/>
    <w:rsid w:val="005D6E64"/>
    <w:rsid w:val="005E440C"/>
    <w:rsid w:val="005F347C"/>
    <w:rsid w:val="00603377"/>
    <w:rsid w:val="006048FA"/>
    <w:rsid w:val="0061496E"/>
    <w:rsid w:val="00615673"/>
    <w:rsid w:val="00617DC3"/>
    <w:rsid w:val="00620D67"/>
    <w:rsid w:val="00621193"/>
    <w:rsid w:val="0062299B"/>
    <w:rsid w:val="00622C5D"/>
    <w:rsid w:val="00626C61"/>
    <w:rsid w:val="006329A0"/>
    <w:rsid w:val="00663848"/>
    <w:rsid w:val="00676564"/>
    <w:rsid w:val="00680EE3"/>
    <w:rsid w:val="006859DA"/>
    <w:rsid w:val="00687DEF"/>
    <w:rsid w:val="00693FDE"/>
    <w:rsid w:val="00695EF0"/>
    <w:rsid w:val="00697FE3"/>
    <w:rsid w:val="006B02A5"/>
    <w:rsid w:val="006C52E2"/>
    <w:rsid w:val="006D7918"/>
    <w:rsid w:val="006E59DB"/>
    <w:rsid w:val="006F4E73"/>
    <w:rsid w:val="006F7FCC"/>
    <w:rsid w:val="00701324"/>
    <w:rsid w:val="007016CB"/>
    <w:rsid w:val="007021B0"/>
    <w:rsid w:val="00717309"/>
    <w:rsid w:val="00731149"/>
    <w:rsid w:val="0073280F"/>
    <w:rsid w:val="007360FB"/>
    <w:rsid w:val="00754A2B"/>
    <w:rsid w:val="00765E73"/>
    <w:rsid w:val="007724CA"/>
    <w:rsid w:val="007732A3"/>
    <w:rsid w:val="007762AB"/>
    <w:rsid w:val="007824DE"/>
    <w:rsid w:val="007831BC"/>
    <w:rsid w:val="00786431"/>
    <w:rsid w:val="007866A5"/>
    <w:rsid w:val="0079129F"/>
    <w:rsid w:val="007917E1"/>
    <w:rsid w:val="007923ED"/>
    <w:rsid w:val="00793D85"/>
    <w:rsid w:val="007A429B"/>
    <w:rsid w:val="007C18F0"/>
    <w:rsid w:val="007C3D9C"/>
    <w:rsid w:val="007C64B8"/>
    <w:rsid w:val="007D34BC"/>
    <w:rsid w:val="007D420A"/>
    <w:rsid w:val="007F7F61"/>
    <w:rsid w:val="00805438"/>
    <w:rsid w:val="00815C0B"/>
    <w:rsid w:val="0082156F"/>
    <w:rsid w:val="0082518D"/>
    <w:rsid w:val="00827F5C"/>
    <w:rsid w:val="008403BE"/>
    <w:rsid w:val="00864890"/>
    <w:rsid w:val="00872D10"/>
    <w:rsid w:val="00876878"/>
    <w:rsid w:val="0087781C"/>
    <w:rsid w:val="00881FF5"/>
    <w:rsid w:val="0088329E"/>
    <w:rsid w:val="00883D66"/>
    <w:rsid w:val="0089192E"/>
    <w:rsid w:val="008A1150"/>
    <w:rsid w:val="008C6E46"/>
    <w:rsid w:val="008D1228"/>
    <w:rsid w:val="008D31EF"/>
    <w:rsid w:val="008E00FA"/>
    <w:rsid w:val="008E4092"/>
    <w:rsid w:val="008E62C8"/>
    <w:rsid w:val="008F3792"/>
    <w:rsid w:val="00902E97"/>
    <w:rsid w:val="00913E87"/>
    <w:rsid w:val="00915482"/>
    <w:rsid w:val="00931B66"/>
    <w:rsid w:val="009367CF"/>
    <w:rsid w:val="009413F0"/>
    <w:rsid w:val="00941F08"/>
    <w:rsid w:val="00954AE4"/>
    <w:rsid w:val="00957956"/>
    <w:rsid w:val="00967C6E"/>
    <w:rsid w:val="00997B30"/>
    <w:rsid w:val="009A4F81"/>
    <w:rsid w:val="009B7BE2"/>
    <w:rsid w:val="009C078A"/>
    <w:rsid w:val="009C224B"/>
    <w:rsid w:val="009C3D6F"/>
    <w:rsid w:val="009C486E"/>
    <w:rsid w:val="009C5456"/>
    <w:rsid w:val="009C73CC"/>
    <w:rsid w:val="009D4146"/>
    <w:rsid w:val="009D5172"/>
    <w:rsid w:val="009E1D2D"/>
    <w:rsid w:val="009E523D"/>
    <w:rsid w:val="009E5774"/>
    <w:rsid w:val="009F48AE"/>
    <w:rsid w:val="009F7F8E"/>
    <w:rsid w:val="00A07E44"/>
    <w:rsid w:val="00A25EA7"/>
    <w:rsid w:val="00A26CB2"/>
    <w:rsid w:val="00A33230"/>
    <w:rsid w:val="00A37AA1"/>
    <w:rsid w:val="00A47DC6"/>
    <w:rsid w:val="00A5657F"/>
    <w:rsid w:val="00A60C10"/>
    <w:rsid w:val="00A6639B"/>
    <w:rsid w:val="00A75736"/>
    <w:rsid w:val="00A82D1D"/>
    <w:rsid w:val="00A852AA"/>
    <w:rsid w:val="00A8696E"/>
    <w:rsid w:val="00AA3331"/>
    <w:rsid w:val="00AA4460"/>
    <w:rsid w:val="00AB7C91"/>
    <w:rsid w:val="00AC2B5E"/>
    <w:rsid w:val="00AE7757"/>
    <w:rsid w:val="00B00D63"/>
    <w:rsid w:val="00B23AAB"/>
    <w:rsid w:val="00B23C27"/>
    <w:rsid w:val="00B33E25"/>
    <w:rsid w:val="00B408E4"/>
    <w:rsid w:val="00B41CEA"/>
    <w:rsid w:val="00B47F25"/>
    <w:rsid w:val="00B5756E"/>
    <w:rsid w:val="00B61526"/>
    <w:rsid w:val="00B61F18"/>
    <w:rsid w:val="00B651A9"/>
    <w:rsid w:val="00B702C1"/>
    <w:rsid w:val="00B7351D"/>
    <w:rsid w:val="00B73DE7"/>
    <w:rsid w:val="00B73FB3"/>
    <w:rsid w:val="00B74737"/>
    <w:rsid w:val="00B80BFD"/>
    <w:rsid w:val="00B85B3E"/>
    <w:rsid w:val="00BB2D16"/>
    <w:rsid w:val="00BB4807"/>
    <w:rsid w:val="00BC1034"/>
    <w:rsid w:val="00BC3217"/>
    <w:rsid w:val="00BC3229"/>
    <w:rsid w:val="00BC4AB7"/>
    <w:rsid w:val="00BE6E64"/>
    <w:rsid w:val="00BF18D1"/>
    <w:rsid w:val="00C048F7"/>
    <w:rsid w:val="00C06D49"/>
    <w:rsid w:val="00C127DC"/>
    <w:rsid w:val="00C12E0F"/>
    <w:rsid w:val="00C16342"/>
    <w:rsid w:val="00C16B8E"/>
    <w:rsid w:val="00C173D8"/>
    <w:rsid w:val="00C24E6C"/>
    <w:rsid w:val="00C32DBE"/>
    <w:rsid w:val="00C52703"/>
    <w:rsid w:val="00C632CE"/>
    <w:rsid w:val="00C6668D"/>
    <w:rsid w:val="00C75DF2"/>
    <w:rsid w:val="00C83417"/>
    <w:rsid w:val="00C84210"/>
    <w:rsid w:val="00C92263"/>
    <w:rsid w:val="00C926B9"/>
    <w:rsid w:val="00CA0358"/>
    <w:rsid w:val="00CA4DE1"/>
    <w:rsid w:val="00CA62EE"/>
    <w:rsid w:val="00CB1EA6"/>
    <w:rsid w:val="00CB4343"/>
    <w:rsid w:val="00CC1D5E"/>
    <w:rsid w:val="00CC70F0"/>
    <w:rsid w:val="00CD7C30"/>
    <w:rsid w:val="00CE2975"/>
    <w:rsid w:val="00CE3EDB"/>
    <w:rsid w:val="00CE64CB"/>
    <w:rsid w:val="00CF3057"/>
    <w:rsid w:val="00D003CB"/>
    <w:rsid w:val="00D00621"/>
    <w:rsid w:val="00D0264D"/>
    <w:rsid w:val="00D0640D"/>
    <w:rsid w:val="00D0799B"/>
    <w:rsid w:val="00D128E9"/>
    <w:rsid w:val="00D138A3"/>
    <w:rsid w:val="00D138F3"/>
    <w:rsid w:val="00D215DD"/>
    <w:rsid w:val="00D218E1"/>
    <w:rsid w:val="00D26A65"/>
    <w:rsid w:val="00D27125"/>
    <w:rsid w:val="00D52A49"/>
    <w:rsid w:val="00D54641"/>
    <w:rsid w:val="00D63FF4"/>
    <w:rsid w:val="00D80E40"/>
    <w:rsid w:val="00D81BB8"/>
    <w:rsid w:val="00D872B1"/>
    <w:rsid w:val="00D87574"/>
    <w:rsid w:val="00D966DF"/>
    <w:rsid w:val="00DA5DAD"/>
    <w:rsid w:val="00DB0EBD"/>
    <w:rsid w:val="00DB2ED2"/>
    <w:rsid w:val="00DB725E"/>
    <w:rsid w:val="00DC38FD"/>
    <w:rsid w:val="00DC5842"/>
    <w:rsid w:val="00DD3BA3"/>
    <w:rsid w:val="00DD5956"/>
    <w:rsid w:val="00DE106A"/>
    <w:rsid w:val="00DF6B7A"/>
    <w:rsid w:val="00E03A80"/>
    <w:rsid w:val="00E070DB"/>
    <w:rsid w:val="00E11D99"/>
    <w:rsid w:val="00E30AF7"/>
    <w:rsid w:val="00E377CE"/>
    <w:rsid w:val="00E37FC7"/>
    <w:rsid w:val="00E40BF2"/>
    <w:rsid w:val="00E43298"/>
    <w:rsid w:val="00E47C47"/>
    <w:rsid w:val="00E510A2"/>
    <w:rsid w:val="00E56165"/>
    <w:rsid w:val="00E57D64"/>
    <w:rsid w:val="00E77710"/>
    <w:rsid w:val="00E81714"/>
    <w:rsid w:val="00E91890"/>
    <w:rsid w:val="00EA19B6"/>
    <w:rsid w:val="00EB52DF"/>
    <w:rsid w:val="00EC1FAF"/>
    <w:rsid w:val="00ED3148"/>
    <w:rsid w:val="00ED3383"/>
    <w:rsid w:val="00ED6D00"/>
    <w:rsid w:val="00ED7634"/>
    <w:rsid w:val="00EE7568"/>
    <w:rsid w:val="00EF1AE1"/>
    <w:rsid w:val="00F001D9"/>
    <w:rsid w:val="00F078B8"/>
    <w:rsid w:val="00F14902"/>
    <w:rsid w:val="00F14B7F"/>
    <w:rsid w:val="00F16D7D"/>
    <w:rsid w:val="00F24777"/>
    <w:rsid w:val="00F27BBE"/>
    <w:rsid w:val="00F32814"/>
    <w:rsid w:val="00F50F5C"/>
    <w:rsid w:val="00F514A6"/>
    <w:rsid w:val="00F537DD"/>
    <w:rsid w:val="00F61103"/>
    <w:rsid w:val="00F63AA5"/>
    <w:rsid w:val="00F83A9D"/>
    <w:rsid w:val="00F85DC1"/>
    <w:rsid w:val="00F9425B"/>
    <w:rsid w:val="00FA22A6"/>
    <w:rsid w:val="00FB3B11"/>
    <w:rsid w:val="00FB5806"/>
    <w:rsid w:val="00FC0AE9"/>
    <w:rsid w:val="00FC1F7C"/>
    <w:rsid w:val="00FD6023"/>
    <w:rsid w:val="00FD72F4"/>
    <w:rsid w:val="00FE5FDC"/>
    <w:rsid w:val="00FF3F18"/>
    <w:rsid w:val="04295314"/>
    <w:rsid w:val="096B7999"/>
    <w:rsid w:val="09E13DD4"/>
    <w:rsid w:val="0F8A059C"/>
    <w:rsid w:val="101A66A4"/>
    <w:rsid w:val="115E6EC6"/>
    <w:rsid w:val="179E57D5"/>
    <w:rsid w:val="23A208C4"/>
    <w:rsid w:val="25580751"/>
    <w:rsid w:val="26597C53"/>
    <w:rsid w:val="280F3FF4"/>
    <w:rsid w:val="28FF085C"/>
    <w:rsid w:val="2EBC18D7"/>
    <w:rsid w:val="2F953372"/>
    <w:rsid w:val="30E8567F"/>
    <w:rsid w:val="31B8211E"/>
    <w:rsid w:val="33DD39B8"/>
    <w:rsid w:val="3BD5511E"/>
    <w:rsid w:val="3F5B4081"/>
    <w:rsid w:val="405F3014"/>
    <w:rsid w:val="439A62FF"/>
    <w:rsid w:val="459531E3"/>
    <w:rsid w:val="53B8263E"/>
    <w:rsid w:val="55083CB2"/>
    <w:rsid w:val="55BE64BA"/>
    <w:rsid w:val="587A107C"/>
    <w:rsid w:val="58A73382"/>
    <w:rsid w:val="5E4E0EE5"/>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1"/>
    <w:rPr>
      <w:rFonts w:ascii="Calibri" w:hAnsi="Calibri" w:eastAsia="宋体" w:cs="Times New Roman"/>
      <w:sz w:val="26"/>
      <w:szCs w:val="26"/>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semiHidden/>
    <w:unhideWhenUsed/>
    <w:qFormat/>
    <w:uiPriority w:val="39"/>
    <w:pPr>
      <w:ind w:left="420" w:leftChars="200"/>
    </w:pPr>
  </w:style>
  <w:style w:type="table" w:styleId="9">
    <w:name w:val="Table Grid"/>
    <w:basedOn w:val="8"/>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目次、标准名称标题"/>
    <w:basedOn w:val="1"/>
    <w:next w:val="12"/>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2">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段 Char"/>
    <w:basedOn w:val="10"/>
    <w:link w:val="12"/>
    <w:qFormat/>
    <w:uiPriority w:val="0"/>
    <w:rPr>
      <w:rFonts w:ascii="宋体" w:hAnsi="Times New Roman" w:eastAsia="宋体" w:cs="Times New Roman"/>
      <w:kern w:val="0"/>
      <w:szCs w:val="20"/>
    </w:rPr>
  </w:style>
  <w:style w:type="paragraph" w:customStyle="1" w:styleId="16">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一级条标题"/>
    <w:next w:val="12"/>
    <w:link w:val="5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2"/>
    <w:link w:val="4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2"/>
    <w:link w:val="46"/>
    <w:qFormat/>
    <w:uiPriority w:val="0"/>
    <w:pPr>
      <w:numPr>
        <w:ilvl w:val="2"/>
      </w:numPr>
      <w:spacing w:before="50" w:after="50"/>
      <w:outlineLvl w:val="3"/>
    </w:pPr>
  </w:style>
  <w:style w:type="paragraph" w:customStyle="1" w:styleId="22">
    <w:name w:val="三级条标题"/>
    <w:basedOn w:val="21"/>
    <w:next w:val="12"/>
    <w:link w:val="47"/>
    <w:qFormat/>
    <w:uiPriority w:val="0"/>
    <w:pPr>
      <w:numPr>
        <w:ilvl w:val="3"/>
      </w:numPr>
      <w:outlineLvl w:val="4"/>
    </w:pPr>
  </w:style>
  <w:style w:type="paragraph" w:customStyle="1" w:styleId="23">
    <w:name w:val="四级条标题"/>
    <w:basedOn w:val="22"/>
    <w:next w:val="12"/>
    <w:link w:val="48"/>
    <w:qFormat/>
    <w:uiPriority w:val="0"/>
    <w:pPr>
      <w:numPr>
        <w:ilvl w:val="4"/>
      </w:numPr>
      <w:outlineLvl w:val="5"/>
    </w:pPr>
  </w:style>
  <w:style w:type="paragraph" w:customStyle="1" w:styleId="24">
    <w:name w:val="五级条标题"/>
    <w:basedOn w:val="23"/>
    <w:next w:val="12"/>
    <w:qFormat/>
    <w:uiPriority w:val="0"/>
    <w:pPr>
      <w:numPr>
        <w:ilvl w:val="5"/>
      </w:numPr>
      <w:outlineLvl w:val="6"/>
    </w:pPr>
  </w:style>
  <w:style w:type="paragraph" w:customStyle="1" w:styleId="25">
    <w:name w:val="附录标识"/>
    <w:basedOn w:val="1"/>
    <w:next w:val="12"/>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6">
    <w:name w:val="附录二级条标题"/>
    <w:basedOn w:val="1"/>
    <w:next w:val="12"/>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7">
    <w:name w:val="附录三级条标题"/>
    <w:basedOn w:val="26"/>
    <w:next w:val="12"/>
    <w:qFormat/>
    <w:uiPriority w:val="0"/>
    <w:pPr>
      <w:numPr>
        <w:ilvl w:val="4"/>
      </w:numPr>
      <w:outlineLvl w:val="4"/>
    </w:pPr>
  </w:style>
  <w:style w:type="paragraph" w:customStyle="1" w:styleId="28">
    <w:name w:val="附录四级条标题"/>
    <w:basedOn w:val="27"/>
    <w:next w:val="12"/>
    <w:qFormat/>
    <w:uiPriority w:val="0"/>
    <w:pPr>
      <w:numPr>
        <w:ilvl w:val="5"/>
      </w:numPr>
      <w:outlineLvl w:val="5"/>
    </w:pPr>
  </w:style>
  <w:style w:type="paragraph" w:customStyle="1" w:styleId="29">
    <w:name w:val="附录五级条标题"/>
    <w:basedOn w:val="28"/>
    <w:next w:val="12"/>
    <w:qFormat/>
    <w:uiPriority w:val="0"/>
    <w:pPr>
      <w:numPr>
        <w:ilvl w:val="6"/>
      </w:numPr>
      <w:outlineLvl w:val="6"/>
    </w:pPr>
  </w:style>
  <w:style w:type="paragraph" w:customStyle="1" w:styleId="30">
    <w:name w:val="附录章标题"/>
    <w:next w:val="12"/>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1">
    <w:name w:val="附录一级条标题"/>
    <w:basedOn w:val="30"/>
    <w:next w:val="12"/>
    <w:qFormat/>
    <w:uiPriority w:val="0"/>
    <w:pPr>
      <w:numPr>
        <w:ilvl w:val="2"/>
      </w:numPr>
      <w:autoSpaceDN w:val="0"/>
      <w:spacing w:beforeLines="50" w:afterLines="50"/>
      <w:outlineLvl w:val="2"/>
    </w:pPr>
  </w:style>
  <w:style w:type="paragraph" w:customStyle="1" w:styleId="32">
    <w:name w:val="参考文献"/>
    <w:basedOn w:val="1"/>
    <w:next w:val="12"/>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5">
    <w:name w:val="标题 1 字符"/>
    <w:basedOn w:val="10"/>
    <w:link w:val="2"/>
    <w:qFormat/>
    <w:uiPriority w:val="9"/>
    <w:rPr>
      <w:rFonts w:ascii="Times New Roman" w:hAnsi="Times New Roman" w:eastAsia="宋体" w:cs="Times New Roman"/>
      <w:b/>
      <w:kern w:val="44"/>
      <w:sz w:val="44"/>
      <w:szCs w:val="24"/>
    </w:rPr>
  </w:style>
  <w:style w:type="character" w:customStyle="1" w:styleId="36">
    <w:name w:val="正文文本 字符"/>
    <w:basedOn w:val="10"/>
    <w:link w:val="3"/>
    <w:qFormat/>
    <w:uiPriority w:val="1"/>
    <w:rPr>
      <w:rFonts w:ascii="Calibri" w:hAnsi="Calibri" w:eastAsia="宋体" w:cs="Times New Roman"/>
      <w:kern w:val="2"/>
      <w:sz w:val="26"/>
      <w:szCs w:val="26"/>
    </w:rPr>
  </w:style>
  <w:style w:type="paragraph" w:customStyle="1" w:styleId="37">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8">
    <w:name w:val="封面标准代替信息"/>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9">
    <w:name w:val="封面标准文稿类别"/>
    <w:basedOn w:val="1"/>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40">
    <w:name w:val="封面标准文稿编辑信息"/>
    <w:basedOn w:val="39"/>
    <w:qFormat/>
    <w:uiPriority w:val="0"/>
    <w:pPr>
      <w:framePr w:wrap="around"/>
      <w:spacing w:before="180" w:line="180" w:lineRule="exact"/>
    </w:pPr>
    <w:rPr>
      <w:sz w:val="21"/>
    </w:rPr>
  </w:style>
  <w:style w:type="paragraph" w:customStyle="1" w:styleId="4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2">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3">
    <w:name w:val="其他发布日期"/>
    <w:basedOn w:val="1"/>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4">
    <w:name w:val="其他实施日期"/>
    <w:basedOn w:val="1"/>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5">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46">
    <w:name w:val="二级条标题 Char"/>
    <w:link w:val="21"/>
    <w:uiPriority w:val="0"/>
  </w:style>
  <w:style w:type="character" w:customStyle="1" w:styleId="47">
    <w:name w:val="三级条标题 Char"/>
    <w:link w:val="22"/>
    <w:uiPriority w:val="0"/>
  </w:style>
  <w:style w:type="character" w:customStyle="1" w:styleId="48">
    <w:name w:val="四级条标题 Char"/>
    <w:link w:val="23"/>
    <w:uiPriority w:val="0"/>
  </w:style>
  <w:style w:type="character" w:customStyle="1" w:styleId="49">
    <w:name w:val="章标题 Char"/>
    <w:link w:val="20"/>
    <w:uiPriority w:val="0"/>
    <w:rPr>
      <w:rFonts w:ascii="黑体" w:hAnsi="Times New Roman" w:eastAsia="黑体" w:cs="Times New Roman"/>
      <w:sz w:val="21"/>
      <w:lang w:val="en-US" w:eastAsia="zh-CN" w:bidi="ar-SA"/>
    </w:rPr>
  </w:style>
  <w:style w:type="character" w:customStyle="1" w:styleId="50">
    <w:name w:val="一级条标题 Char"/>
    <w:link w:val="19"/>
    <w:uiPriority w:val="0"/>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9</Pages>
  <Words>5486</Words>
  <Characters>6143</Characters>
  <Lines>239</Lines>
  <Paragraphs>270</Paragraphs>
  <TotalTime>10</TotalTime>
  <ScaleCrop>false</ScaleCrop>
  <LinksUpToDate>false</LinksUpToDate>
  <CharactersWithSpaces>6350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2024-07-20T17:59:00Z</cp:lastPrinted>
  <dcterms:modified xsi:type="dcterms:W3CDTF">2024-07-26T07:48:11Z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