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framePr w:wrap="around"/>
        <w:spacing w:before="120" w:after="120"/>
      </w:pPr>
      <w:bookmarkStart w:id="0" w:name="_Toc4243"/>
      <w:r>
        <w:rPr>
          <w:rFonts w:ascii="Times New Roman"/>
        </w:rPr>
        <w:t>ICS</w:t>
      </w:r>
      <w:r>
        <w:rPr>
          <w:rFonts w:hint="eastAsia" w:hAnsi="黑体"/>
        </w:rPr>
        <w:t xml:space="preserve"> </w:t>
      </w:r>
      <w:r>
        <w:t>11</w:t>
      </w:r>
      <w:r>
        <w:rPr>
          <w:rFonts w:hint="eastAsia"/>
        </w:rPr>
        <w:t>.0</w:t>
      </w:r>
      <w:r>
        <w:t>2</w:t>
      </w:r>
      <w:r>
        <w:rPr>
          <w:rFonts w:hint="eastAsia"/>
        </w:rPr>
        <w:t>0</w:t>
      </w:r>
    </w:p>
    <w:p>
      <w:pPr>
        <w:pStyle w:val="41"/>
        <w:framePr w:wrap="around"/>
        <w:spacing w:before="120" w:after="120"/>
      </w:pPr>
      <w:r>
        <w:rPr>
          <w:rFonts w:hint="eastAsia"/>
        </w:rPr>
        <w:t xml:space="preserve">CCS </w:t>
      </w:r>
      <w:r>
        <w:t>C</w:t>
      </w:r>
      <w:r>
        <w:rPr>
          <w:rFonts w:hint="eastAsia"/>
        </w:rPr>
        <w:t xml:space="preserve"> </w:t>
      </w:r>
      <w:r>
        <w:t>05</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1"/>
              <w:framePr w:wrap="around"/>
              <w:spacing w:before="120" w:after="120"/>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794616435" name="矩形 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C2&#10;zfw2IwIAAC4EAAAOAAAAAAAAAAEAIAAAACQBAABkcnMvZTJvRG9jLnhtbFBLBQYAAAAABgAGAFkB&#10;AAC5BQ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1" w:name="BAH"/>
            <w:r>
              <w:rPr>
                <w:rFonts w:hint="eastAsia"/>
              </w:rPr>
              <w:instrText xml:space="preserve"> FORMTEXT </w:instrText>
            </w:r>
            <w:r>
              <w:rPr>
                <w:rFonts w:hint="eastAsia"/>
              </w:rPr>
              <w:fldChar w:fldCharType="separate"/>
            </w:r>
            <w:r>
              <w:t>     </w:t>
            </w:r>
            <w:r>
              <w:rPr>
                <w:rFonts w:hint="eastAsia"/>
              </w:rPr>
              <w:fldChar w:fldCharType="end"/>
            </w:r>
            <w:bookmarkEnd w:id="1"/>
          </w:p>
        </w:tc>
      </w:tr>
    </w:tbl>
    <w:p>
      <w:pPr>
        <w:pStyle w:val="40"/>
        <w:framePr w:wrap="around" w:x="1440" w:y="2353"/>
        <w:ind w:left="440"/>
        <w:rPr>
          <w:sz w:val="96"/>
          <w:szCs w:val="96"/>
        </w:rPr>
      </w:pPr>
      <w:r>
        <w:rPr>
          <w:rFonts w:hint="eastAsia"/>
          <w:sz w:val="96"/>
          <w:szCs w:val="96"/>
        </w:rPr>
        <w:t>团体标准</w:t>
      </w:r>
    </w:p>
    <w:p>
      <w:pPr>
        <w:pStyle w:val="36"/>
        <w:framePr w:h="1242" w:hRule="exact" w:wrap="around" w:x="1757" w:y="3517"/>
        <w:spacing w:before="120" w:after="120"/>
        <w:rPr>
          <w:rFonts w:hAnsi="黑体"/>
        </w:rPr>
      </w:pPr>
      <w:r>
        <w:rPr>
          <w:rFonts w:ascii="Times New Roman"/>
        </w:rPr>
        <w:t>T</w:t>
      </w:r>
      <w:r>
        <w:rPr>
          <w:rFonts w:hint="eastAsia" w:hAnsi="黑体"/>
        </w:rPr>
        <w:t xml:space="preserve">/ </w:t>
      </w:r>
      <w:r>
        <w:fldChar w:fldCharType="begin">
          <w:ffData>
            <w:name w:val="StdNo1"/>
            <w:enabled/>
            <w:calcOnExit w:val="0"/>
            <w:textInput>
              <w:default w:val="CEMA"/>
            </w:textInput>
          </w:ffData>
        </w:fldChar>
      </w:r>
      <w:bookmarkStart w:id="2" w:name="StdNo1"/>
      <w:r>
        <w:instrText xml:space="preserve"> </w:instrText>
      </w:r>
      <w:r>
        <w:rPr>
          <w:rFonts w:hint="eastAsia"/>
        </w:rPr>
        <w:instrText xml:space="preserve">FORMTEXT</w:instrText>
      </w:r>
      <w:r>
        <w:instrText xml:space="preserve"> </w:instrText>
      </w:r>
      <w:r>
        <w:fldChar w:fldCharType="separate"/>
      </w:r>
      <w:r>
        <w:t>CEMA</w:t>
      </w:r>
      <w:r>
        <w:fldChar w:fldCharType="end"/>
      </w:r>
      <w:bookmarkEnd w:id="2"/>
      <w:r>
        <w:t xml:space="preserve"> 00*</w:t>
      </w:r>
      <w:r>
        <w:rPr>
          <w:rFonts w:hint="eastAsia" w:hAnsi="黑体"/>
        </w:rPr>
        <w:t>-202</w:t>
      </w:r>
      <w:r>
        <w:rPr>
          <w:rFonts w:hAnsi="黑体"/>
        </w:rPr>
        <w:t>4</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7"/>
              <w:framePr w:h="1242" w:hRule="exact" w:wrap="around" w:x="1757" w:y="3517"/>
              <w:spacing w:before="240" w:after="240"/>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779051218" name="矩形 4"/>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YPLL1gAA&#10;AAgBAAAPAAAAAAAAAAEAIAAAACIAAABkcnMvZG93bnJldi54bWxQSwECFAAUAAAACACHTuJAqysO&#10;jiACAAAvBAAADgAAAAAAAAABACAAAAAlAQAAZHJzL2Uyb0RvYy54bWxQSwUGAAAAAAYABgBZAQAA&#10;twUAAAAA&#10;">
                      <v:fill on="t" focussize="0,0"/>
                      <v:stroke on="f"/>
                      <v:imagedata o:title=""/>
                      <o:lock v:ext="edit" aspectratio="f"/>
                    </v:rect>
                  </w:pict>
                </mc:Fallback>
              </mc:AlternateContent>
            </w:r>
            <w:bookmarkStart w:id="3" w:name="DT"/>
            <w:r>
              <w:rPr>
                <w:rFonts w:hint="eastAsia"/>
              </w:rPr>
              <w:fldChar w:fldCharType="begin">
                <w:ffData>
                  <w:name w:val="DT"/>
                  <w:enabled/>
                  <w:calcOnExit w:val="0"/>
                  <w:textInput/>
                </w:ffData>
              </w:fldChar>
            </w:r>
            <w:r>
              <w:rPr>
                <w:rFonts w:hint="eastAsia"/>
              </w:rPr>
              <w:instrText xml:space="preserve"> FORMTEXT </w:instrText>
            </w:r>
            <w:r>
              <w:rPr>
                <w:rFonts w:hint="eastAsia"/>
              </w:rPr>
              <w:fldChar w:fldCharType="separate"/>
            </w:r>
            <w:r>
              <w:t>     </w:t>
            </w:r>
            <w:r>
              <w:rPr>
                <w:rFonts w:hint="eastAsia"/>
              </w:rPr>
              <w:fldChar w:fldCharType="end"/>
            </w:r>
            <w:bookmarkEnd w:id="3"/>
          </w:p>
        </w:tc>
      </w:tr>
    </w:tbl>
    <w:p>
      <w:pPr>
        <w:pStyle w:val="36"/>
        <w:framePr w:h="1242" w:hRule="exact" w:wrap="around" w:x="1757" w:y="3517"/>
        <w:spacing w:before="120" w:after="120"/>
        <w:rPr>
          <w:rFonts w:hAnsi="黑体"/>
        </w:rPr>
      </w:pPr>
    </w:p>
    <w:p>
      <w:pPr>
        <w:pStyle w:val="36"/>
        <w:framePr w:h="1242" w:hRule="exact" w:wrap="around" w:x="1757" w:y="3517"/>
        <w:spacing w:before="120" w:after="120"/>
        <w:rPr>
          <w:rFonts w:hAnsi="黑体"/>
        </w:rPr>
      </w:pPr>
    </w:p>
    <w:p>
      <w:pPr>
        <w:framePr w:w="9639" w:h="6917" w:hRule="exact" w:wrap="around" w:vAnchor="page" w:hAnchor="page" w:xAlign="center" w:y="6408" w:anchorLock="1"/>
        <w:jc w:val="center"/>
        <w:outlineLvl w:val="0"/>
        <w:rPr>
          <w:rFonts w:ascii="黑体" w:hAnsi="黑体" w:eastAsia="黑体"/>
          <w:sz w:val="52"/>
          <w:szCs w:val="52"/>
        </w:rPr>
      </w:pPr>
      <w:r>
        <w:rPr>
          <w:rFonts w:hint="eastAsia" w:ascii="黑体" w:hAnsi="黑体" w:eastAsia="黑体" w:cs="黑体"/>
          <w:b/>
          <w:bCs/>
          <w:sz w:val="52"/>
          <w:szCs w:val="52"/>
        </w:rPr>
        <w:t>中西医结合骨伤康复门诊建设指南</w:t>
      </w:r>
    </w:p>
    <w:p>
      <w:pPr>
        <w:framePr w:w="9639" w:h="6917" w:hRule="exact" w:wrap="around" w:vAnchor="page" w:hAnchor="page" w:xAlign="center" w:y="6408" w:anchorLock="1"/>
        <w:jc w:val="center"/>
        <w:rPr>
          <w:rFonts w:ascii="Times New Roman" w:hAnsi="Times New Roman" w:eastAsia="黑体" w:cs="Times New Roman"/>
          <w:sz w:val="24"/>
          <w:szCs w:val="28"/>
        </w:rPr>
      </w:pPr>
      <w:r>
        <w:rPr>
          <w:rFonts w:ascii="Times New Roman" w:hAnsi="Times New Roman" w:eastAsia="黑体"/>
          <w:sz w:val="24"/>
          <w:szCs w:val="28"/>
        </w:rPr>
        <w:t>Guide to the Construction of Orthopedic Rehabilitation Outpatient Department</w:t>
      </w:r>
      <w:r>
        <w:rPr>
          <w:rFonts w:hint="eastAsia" w:ascii="Times New Roman" w:hAnsi="Times New Roman" w:eastAsia="黑体" w:cs="Times New Roman"/>
          <w:sz w:val="24"/>
          <w:szCs w:val="28"/>
        </w:rPr>
        <w:t xml:space="preserve"> </w:t>
      </w:r>
    </w:p>
    <w:p>
      <w:pPr>
        <w:framePr w:w="9639" w:h="6917" w:hRule="exact" w:wrap="around" w:vAnchor="page" w:hAnchor="page" w:xAlign="center" w:y="6408" w:anchorLock="1"/>
        <w:jc w:val="center"/>
        <w:rPr>
          <w:rFonts w:ascii="黑体" w:hAnsi="黑体" w:eastAsia="黑体"/>
        </w:rPr>
      </w:pPr>
      <w:r>
        <w:rPr>
          <w:rFonts w:hint="eastAsia" w:ascii="黑体" w:hAnsi="黑体" w:eastAsia="黑体"/>
        </w:rPr>
        <w:t>（稿件类型：征求意见稿）</w:t>
      </w:r>
    </w:p>
    <w:p>
      <w:pPr>
        <w:framePr w:w="9639" w:h="6917" w:hRule="exact" w:wrap="around" w:vAnchor="page" w:hAnchor="page" w:xAlign="center" w:y="6408" w:anchorLock="1"/>
        <w:widowControl/>
        <w:shd w:val="clear" w:color="auto" w:fill="F5F5F5"/>
        <w:spacing w:after="600" w:line="405" w:lineRule="atLeast"/>
        <w:jc w:val="center"/>
        <w:textAlignment w:val="top"/>
        <w:rPr>
          <w:rFonts w:ascii="微软雅黑" w:hAnsi="微软雅黑" w:eastAsia="微软雅黑" w:cs="Arial"/>
          <w:kern w:val="0"/>
          <w:sz w:val="36"/>
          <w:szCs w:val="36"/>
        </w:rPr>
      </w:pPr>
      <w:r>
        <w:rPr>
          <w:rFonts w:hint="eastAsia" w:ascii="黑体" w:hAnsi="黑体" w:eastAsia="黑体"/>
        </w:rPr>
        <w:t>（本稿完成时间：202</w:t>
      </w:r>
      <w:r>
        <w:rPr>
          <w:rFonts w:ascii="黑体" w:hAnsi="黑体" w:eastAsia="黑体"/>
        </w:rPr>
        <w:t>4</w:t>
      </w:r>
      <w:r>
        <w:rPr>
          <w:rFonts w:hint="eastAsia" w:ascii="黑体" w:hAnsi="黑体" w:eastAsia="黑体"/>
        </w:rPr>
        <w:t>年06月02日）</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h="6917" w:hRule="exact" w:wrap="around"/>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framePr w:h="6917" w:hRule="exact" w:wrap="around"/>
            </w:pPr>
          </w:p>
        </w:tc>
      </w:tr>
    </w:tbl>
    <w:p>
      <w:pPr>
        <w:pStyle w:val="42"/>
        <w:framePr w:h="471" w:hRule="exact" w:wrap="around"/>
      </w:pPr>
      <w:r>
        <mc:AlternateContent>
          <mc:Choice Requires="wps">
            <w:drawing>
              <wp:anchor distT="0" distB="0" distL="114300" distR="114300" simplePos="0" relativeHeight="251662336" behindDoc="0" locked="0" layoutInCell="1" allowOverlap="1">
                <wp:simplePos x="0" y="0"/>
                <wp:positionH relativeFrom="column">
                  <wp:posOffset>580390</wp:posOffset>
                </wp:positionH>
                <wp:positionV relativeFrom="paragraph">
                  <wp:posOffset>109220</wp:posOffset>
                </wp:positionV>
                <wp:extent cx="4921250" cy="782955"/>
                <wp:effectExtent l="0" t="0" r="0" b="0"/>
                <wp:wrapNone/>
                <wp:docPr id="2" name="矩形 2"/>
                <wp:cNvGraphicFramePr/>
                <a:graphic xmlns:a="http://schemas.openxmlformats.org/drawingml/2006/main">
                  <a:graphicData uri="http://schemas.microsoft.com/office/word/2010/wordprocessingShape">
                    <wps:wsp>
                      <wps:cNvSpPr/>
                      <wps:spPr>
                        <a:xfrm>
                          <a:off x="2693670" y="9336405"/>
                          <a:ext cx="4921250" cy="782955"/>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pt;margin-top:8.6pt;height:61.65pt;width:387.5pt;z-index:251662336;v-text-anchor:middle;mso-width-relative:page;mso-height-relative:page;" filled="f" stroked="f" coordsize="21600,21600" o:gfxdata="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17nI/XAAAACQEAAA8AAAAAAAAAAQAgAAAAIgAAAGRycy9kb3ducmV2LnhtbFBLAQIUABQAAAAI&#10;AIdO4kCroE5dYAIAAKIEAAAOAAAAAAAAAAEAIAAAACYBAABkcnMvZTJvRG9jLnhtbFBLBQYAAAAA&#10;BgAGAFkBAAD4BQAAAAA=&#10;">
                <v:fill on="f" focussize="0,0"/>
                <v:stroke on="f" weight="2pt"/>
                <v:imagedata o:title=""/>
                <o:lock v:ext="edit" aspectratio="f"/>
                <v:textbo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v:textbox>
              </v:rect>
            </w:pict>
          </mc:Fallback>
        </mc:AlternateContent>
      </w:r>
      <w:r>
        <w:fldChar w:fldCharType="begin">
          <w:ffData>
            <w:name w:val="FY"/>
            <w:enabled/>
            <w:calcOnExit w:val="0"/>
            <w:textInput>
              <w:default w:val="2024"/>
              <w:maxLength w:val="4"/>
            </w:textInput>
          </w:ffData>
        </w:fldChar>
      </w:r>
      <w:bookmarkStart w:id="4" w:name="FY"/>
      <w:r>
        <w:instrText xml:space="preserve"> FORMTEXT </w:instrText>
      </w:r>
      <w:r>
        <w:fldChar w:fldCharType="separate"/>
      </w:r>
      <w:r>
        <w:t>2024</w:t>
      </w:r>
      <w:r>
        <w:fldChar w:fldCharType="end"/>
      </w:r>
      <w:bookmarkEnd w:id="4"/>
      <w:r>
        <w:t xml:space="preserve"> </w:t>
      </w:r>
      <w:r>
        <w:rPr>
          <w:rFonts w:hint="eastAsia" w:ascii="黑体"/>
        </w:rPr>
        <w:t>-</w:t>
      </w:r>
      <w: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 FORMTEXT </w:instrText>
      </w:r>
      <w:r>
        <w:rPr>
          <w:rFonts w:hint="eastAsia" w:ascii="黑体"/>
        </w:rPr>
        <w:fldChar w:fldCharType="separate"/>
      </w:r>
      <w:r>
        <w:rPr>
          <w:rFonts w:hint="eastAsia" w:ascii="黑体"/>
        </w:rPr>
        <w:t>XX</w:t>
      </w:r>
      <w:r>
        <w:rPr>
          <w:rFonts w:hint="eastAsia" w:ascii="黑体"/>
        </w:rPr>
        <w:fldChar w:fldCharType="end"/>
      </w:r>
      <w:r>
        <w:t xml:space="preserve"> </w:t>
      </w:r>
      <w:r>
        <w:rPr>
          <w:rFonts w:hint="eastAsia" w:ascii="黑体"/>
        </w:rPr>
        <w:t>-</w:t>
      </w:r>
      <w:r>
        <w:t xml:space="preserve"> </w:t>
      </w:r>
      <w:bookmarkStart w:id="5" w:name="FD"/>
      <w:r>
        <w:fldChar w:fldCharType="begin">
          <w:ffData>
            <w:name w:val="F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5"/>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56122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P/dqGPqAQAAsgMAAA4AAAAAAAAAAQAgAAAAJgEAAGRycy9lMm9Eb2MueG1sUEsFBgAAAAAGAAYA&#10;WQEAAIIFAAAAAA==&#10;">
                <v:fill on="f" focussize="0,0"/>
                <v:stroke color="#000000" joinstyle="round"/>
                <v:imagedata o:title=""/>
                <o:lock v:ext="edit" aspectratio="f"/>
                <w10:anchorlock/>
              </v:line>
            </w:pict>
          </mc:Fallback>
        </mc:AlternateContent>
      </w:r>
    </w:p>
    <w:p>
      <w:pPr>
        <w:pStyle w:val="43"/>
        <w:framePr w:h="471" w:hRule="exact" w:wrap="around" w:x="7270" w:y="14023"/>
      </w:pPr>
      <w:r>
        <w:fldChar w:fldCharType="begin">
          <w:ffData>
            <w:name w:val="SY"/>
            <w:enabled/>
            <w:calcOnExit w:val="0"/>
            <w:textInput>
              <w:default w:val="2024"/>
              <w:maxLength w:val="4"/>
            </w:textInput>
          </w:ffData>
        </w:fldChar>
      </w:r>
      <w:bookmarkStart w:id="6" w:name="SY"/>
      <w:r>
        <w:instrText xml:space="preserve"> FORMTEXT </w:instrText>
      </w:r>
      <w:r>
        <w:fldChar w:fldCharType="separate"/>
      </w:r>
      <w:r>
        <w:t>2024</w:t>
      </w:r>
      <w:r>
        <w:fldChar w:fldCharType="end"/>
      </w:r>
      <w:bookmarkEnd w:id="6"/>
      <w:r>
        <w:t xml:space="preserve"> </w:t>
      </w:r>
      <w:r>
        <w:rPr>
          <w:rFonts w:hint="eastAsia" w:ascii="黑体"/>
        </w:rPr>
        <w:t>-</w:t>
      </w:r>
      <w:r>
        <w:t xml:space="preserve"> </w:t>
      </w:r>
      <w:bookmarkStart w:id="7" w:name="SM"/>
      <w:r>
        <w:fldChar w:fldCharType="begin">
          <w:ffData>
            <w:name w:val="SM"/>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7"/>
      <w:r>
        <w:t xml:space="preserve"> </w:t>
      </w:r>
      <w:r>
        <w:rPr>
          <w:rFonts w:hint="eastAsia" w:ascii="黑体"/>
        </w:rPr>
        <w:t>-</w:t>
      </w:r>
      <w:r>
        <w:t xml:space="preserve"> </w:t>
      </w:r>
      <w:bookmarkStart w:id="8" w:name="SD"/>
      <w:r>
        <w:fldChar w:fldCharType="begin">
          <w:ffData>
            <w:name w:val="S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8"/>
      <w:r>
        <w:rPr>
          <w:rFonts w:hint="eastAsia"/>
        </w:rPr>
        <w:t>实施</w:t>
      </w:r>
    </w:p>
    <w:p>
      <w:pPr>
        <w:jc w:val="center"/>
        <w:rPr>
          <w:rFonts w:hAnsi="黑体"/>
        </w:rPr>
      </w:pPr>
      <w:r>
        <w:rPr>
          <w:rFonts w:hint="eastAsia"/>
        </w:rPr>
        <w:t>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ind w:left="-199" w:right="-168" w:rightChars="-80"/>
        <w:rPr>
          <w:rFonts w:ascii="Times New Roman" w:hAnsi="Times New Roman" w:eastAsia="黑体" w:cs="Times New Roman"/>
          <w:kern w:val="0"/>
          <w:sz w:val="28"/>
          <w:szCs w:val="20"/>
        </w:rPr>
      </w:pPr>
    </w:p>
    <w:p>
      <w:pPr>
        <w:ind w:right="-168" w:rightChars="-80"/>
        <w:rPr>
          <w:rFonts w:ascii="Times New Roman" w:hAnsi="Times New Roman" w:eastAsia="黑体" w:cs="Times New Roman"/>
          <w:kern w:val="0"/>
          <w:sz w:val="28"/>
          <w:szCs w:val="20"/>
        </w:rPr>
        <w:sectPr>
          <w:footerReference r:id="rId3" w:type="default"/>
          <w:footerReference r:id="rId4" w:type="even"/>
          <w:pgSz w:w="11910" w:h="16840"/>
          <w:pgMar w:top="1580" w:right="1420" w:bottom="1640" w:left="1420" w:header="0" w:footer="1443" w:gutter="0"/>
          <w:cols w:space="720" w:num="1"/>
        </w:sectPr>
      </w:pPr>
    </w:p>
    <w:bookmarkEnd w:id="0"/>
    <w:p>
      <w:pPr>
        <w:pStyle w:val="10"/>
      </w:pPr>
      <w:r>
        <w:rPr>
          <w:rFonts w:hint="eastAsia"/>
        </w:rPr>
        <w:t>目    次</w:t>
      </w:r>
    </w:p>
    <w:p>
      <w:pPr>
        <w:pStyle w:val="32"/>
        <w:tabs>
          <w:tab w:val="right" w:leader="dot" w:pos="9354"/>
        </w:tabs>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TOC \o "1-1" \h \u </w:instrText>
      </w:r>
      <w:r>
        <w:rPr>
          <w:rFonts w:hint="eastAsia" w:ascii="宋体" w:hAnsi="宋体" w:cs="宋体"/>
          <w:sz w:val="21"/>
          <w:szCs w:val="21"/>
        </w:rPr>
        <w:fldChar w:fldCharType="separate"/>
      </w:r>
      <w:r>
        <w:fldChar w:fldCharType="begin"/>
      </w:r>
      <w:r>
        <w:instrText xml:space="preserve"> HYPERLINK \l "_Toc6258" </w:instrText>
      </w:r>
      <w:r>
        <w:fldChar w:fldCharType="separate"/>
      </w:r>
      <w:r>
        <w:rPr>
          <w:rFonts w:hint="eastAsia" w:ascii="宋体" w:hAnsi="宋体" w:cs="宋体"/>
          <w:sz w:val="21"/>
          <w:szCs w:val="21"/>
        </w:rPr>
        <w:t>前  </w:t>
      </w:r>
      <w:r>
        <w:rPr>
          <w:rFonts w:hint="eastAsia" w:ascii="宋体" w:hAnsi="宋体" w:eastAsia="宋体" w:cs="宋体"/>
          <w:sz w:val="21"/>
          <w:szCs w:val="21"/>
        </w:rPr>
        <w:t>言</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_Toc6258 \h </w:instrText>
      </w:r>
      <w:r>
        <w:rPr>
          <w:rFonts w:hint="eastAsia" w:ascii="宋体" w:hAnsi="宋体" w:cs="宋体"/>
          <w:sz w:val="21"/>
          <w:szCs w:val="21"/>
        </w:rPr>
        <w:fldChar w:fldCharType="separate"/>
      </w:r>
      <w:r>
        <w:rPr>
          <w:rFonts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"_Toc19528" </w:instrText>
      </w:r>
      <w:r>
        <w:fldChar w:fldCharType="separate"/>
      </w:r>
      <w:r>
        <w:rPr>
          <w:rFonts w:hint="eastAsia" w:ascii="宋体" w:hAnsi="宋体" w:cs="宋体"/>
          <w:sz w:val="21"/>
          <w:szCs w:val="21"/>
        </w:rPr>
        <w:t>引  </w:t>
      </w:r>
      <w:r>
        <w:rPr>
          <w:rFonts w:hint="eastAsia" w:ascii="宋体" w:hAnsi="宋体" w:eastAsia="宋体" w:cs="宋体"/>
          <w:sz w:val="21"/>
          <w:szCs w:val="21"/>
        </w:rPr>
        <w:t>言</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4</w:t>
      </w:r>
    </w:p>
    <w:p>
      <w:pPr>
        <w:pStyle w:val="32"/>
        <w:tabs>
          <w:tab w:val="right" w:leader="dot" w:pos="9354"/>
        </w:tabs>
        <w:rPr>
          <w:rFonts w:ascii="宋体" w:hAnsi="宋体" w:cs="宋体"/>
          <w:sz w:val="21"/>
          <w:szCs w:val="21"/>
        </w:rPr>
      </w:pPr>
      <w:r>
        <w:fldChar w:fldCharType="begin"/>
      </w:r>
      <w:r>
        <w:instrText xml:space="preserve"> HYPERLINK \l "_Toc2414" </w:instrText>
      </w:r>
      <w:r>
        <w:fldChar w:fldCharType="separate"/>
      </w:r>
      <w:r>
        <w:rPr>
          <w:rFonts w:hint="eastAsia" w:ascii="宋体" w:hAnsi="宋体" w:cs="宋体"/>
          <w:sz w:val="21"/>
          <w:szCs w:val="21"/>
        </w:rPr>
        <w:t>1范围</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5</w:t>
      </w:r>
    </w:p>
    <w:p>
      <w:pPr>
        <w:pStyle w:val="32"/>
        <w:tabs>
          <w:tab w:val="right" w:leader="dot" w:pos="9354"/>
        </w:tabs>
        <w:rPr>
          <w:rFonts w:ascii="宋体" w:hAnsi="宋体" w:cs="宋体"/>
          <w:sz w:val="21"/>
          <w:szCs w:val="21"/>
        </w:rPr>
      </w:pPr>
      <w:r>
        <w:fldChar w:fldCharType="begin"/>
      </w:r>
      <w:r>
        <w:instrText xml:space="preserve"> HYPERLINK \l "_Toc19901" </w:instrText>
      </w:r>
      <w:r>
        <w:fldChar w:fldCharType="separate"/>
      </w:r>
      <w:r>
        <w:rPr>
          <w:rFonts w:hint="eastAsia" w:ascii="宋体" w:hAnsi="宋体" w:cs="宋体"/>
          <w:sz w:val="21"/>
          <w:szCs w:val="21"/>
        </w:rPr>
        <w:t>2规范性引用文件</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5</w:t>
      </w:r>
    </w:p>
    <w:p>
      <w:pPr>
        <w:pStyle w:val="32"/>
        <w:tabs>
          <w:tab w:val="right" w:leader="dot" w:pos="9354"/>
        </w:tabs>
        <w:rPr>
          <w:rFonts w:ascii="宋体" w:hAnsi="宋体" w:cs="宋体"/>
          <w:sz w:val="21"/>
          <w:szCs w:val="21"/>
        </w:rPr>
      </w:pPr>
      <w:r>
        <w:fldChar w:fldCharType="begin"/>
      </w:r>
      <w:r>
        <w:instrText xml:space="preserve"> HYPERLINK \l "_Toc24682" </w:instrText>
      </w:r>
      <w:r>
        <w:fldChar w:fldCharType="separate"/>
      </w:r>
      <w:r>
        <w:rPr>
          <w:rFonts w:hint="eastAsia" w:ascii="宋体" w:hAnsi="宋体" w:cs="宋体"/>
          <w:sz w:val="21"/>
          <w:szCs w:val="21"/>
        </w:rPr>
        <w:t>3</w:t>
      </w:r>
      <w:r>
        <w:rPr>
          <w:rFonts w:hint="eastAsia" w:ascii="宋体" w:hAnsi="宋体" w:cs="宋体"/>
          <w:sz w:val="21"/>
          <w:szCs w:val="21"/>
          <w:lang w:val="zh-TW"/>
        </w:rPr>
        <w:t>术语和定义</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5</w:t>
      </w:r>
    </w:p>
    <w:p>
      <w:pPr>
        <w:pStyle w:val="32"/>
        <w:tabs>
          <w:tab w:val="right" w:leader="dot" w:pos="9354"/>
        </w:tabs>
        <w:rPr>
          <w:rFonts w:ascii="宋体" w:hAnsi="宋体" w:cs="宋体"/>
          <w:sz w:val="21"/>
          <w:szCs w:val="21"/>
        </w:rPr>
      </w:pPr>
      <w:r>
        <w:fldChar w:fldCharType="begin"/>
      </w:r>
      <w:r>
        <w:instrText xml:space="preserve"> HYPERLINK \l "_Toc24682" </w:instrText>
      </w:r>
      <w:r>
        <w:fldChar w:fldCharType="separate"/>
      </w:r>
      <w:r>
        <w:rPr>
          <w:rFonts w:hint="eastAsia" w:ascii="宋体" w:hAnsi="宋体" w:cs="宋体"/>
          <w:sz w:val="21"/>
          <w:szCs w:val="21"/>
          <w:lang w:val="zh-TW"/>
        </w:rPr>
        <w:t>4服务范围和内容</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5</w:t>
      </w:r>
    </w:p>
    <w:p>
      <w:pPr>
        <w:pStyle w:val="32"/>
        <w:tabs>
          <w:tab w:val="right" w:leader="dot" w:pos="9354"/>
        </w:tabs>
        <w:rPr>
          <w:rFonts w:hint="eastAsia" w:ascii="宋体" w:hAnsi="宋体" w:cs="宋体" w:eastAsiaTheme="minorEastAsia"/>
          <w:sz w:val="21"/>
          <w:szCs w:val="21"/>
          <w:lang w:eastAsia="zh-CN"/>
        </w:rPr>
      </w:pPr>
      <w:r>
        <w:fldChar w:fldCharType="begin"/>
      </w:r>
      <w:r>
        <w:instrText xml:space="preserve"> HYPERLINK \l "_Toc24682" </w:instrText>
      </w:r>
      <w:r>
        <w:fldChar w:fldCharType="separate"/>
      </w:r>
      <w:r>
        <w:rPr>
          <w:rFonts w:hint="eastAsia" w:ascii="宋体" w:hAnsi="宋体" w:cs="宋体"/>
          <w:sz w:val="21"/>
          <w:szCs w:val="21"/>
        </w:rPr>
        <w:t>4.1</w:t>
      </w:r>
      <w:r>
        <w:rPr>
          <w:rFonts w:hint="eastAsia"/>
        </w:rPr>
        <w:t>中西医结合骨伤康复门诊服务范围</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lang w:val="en-US" w:eastAsia="zh-CN"/>
        </w:rPr>
        <w:t>6</w:t>
      </w:r>
    </w:p>
    <w:p>
      <w:pPr>
        <w:pStyle w:val="32"/>
        <w:tabs>
          <w:tab w:val="right" w:leader="dot" w:pos="9354"/>
        </w:tabs>
        <w:rPr>
          <w:rFonts w:ascii="宋体" w:hAnsi="宋体" w:cs="宋体"/>
          <w:sz w:val="21"/>
          <w:szCs w:val="21"/>
        </w:rPr>
      </w:pPr>
      <w:r>
        <w:fldChar w:fldCharType="begin"/>
      </w:r>
      <w:r>
        <w:instrText xml:space="preserve"> HYPERLINK \l "_Toc24682" </w:instrText>
      </w:r>
      <w:r>
        <w:fldChar w:fldCharType="separate"/>
      </w:r>
      <w:r>
        <w:rPr>
          <w:rFonts w:hint="eastAsia" w:ascii="宋体" w:hAnsi="宋体" w:cs="宋体"/>
          <w:sz w:val="21"/>
          <w:szCs w:val="21"/>
        </w:rPr>
        <w:t>4.2服务内容</w:t>
      </w:r>
      <w:r>
        <w:rPr>
          <w:rFonts w:hint="eastAsia" w:ascii="宋体" w:hAnsi="宋体" w:cs="宋体"/>
          <w:sz w:val="21"/>
          <w:szCs w:val="21"/>
        </w:rPr>
        <w:tab/>
      </w:r>
      <w:r>
        <w:rPr>
          <w:rFonts w:hint="eastAsia" w:ascii="宋体" w:hAnsi="宋体" w:cs="宋体"/>
          <w:sz w:val="21"/>
          <w:szCs w:val="21"/>
        </w:rPr>
        <w:t>6</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"_Toc24682" </w:instrText>
      </w:r>
      <w:r>
        <w:fldChar w:fldCharType="separate"/>
      </w:r>
      <w:r>
        <w:rPr>
          <w:rFonts w:hint="eastAsia" w:ascii="宋体" w:hAnsi="宋体" w:cs="宋体"/>
          <w:sz w:val="21"/>
          <w:szCs w:val="21"/>
          <w:lang w:val="zh-TW"/>
        </w:rPr>
        <w:t>5</w:t>
      </w:r>
      <w:r>
        <w:rPr>
          <w:rFonts w:ascii="宋体" w:hAnsi="宋体" w:eastAsia="PMingLiU" w:cs="宋体"/>
          <w:sz w:val="21"/>
          <w:szCs w:val="21"/>
          <w:lang w:val="zh-TW" w:eastAsia="zh-TW"/>
        </w:rPr>
        <w:t xml:space="preserve"> </w:t>
      </w:r>
      <w:r>
        <w:rPr>
          <w:rFonts w:hint="eastAsia" w:ascii="宋体" w:hAnsi="宋体" w:cs="宋体"/>
          <w:sz w:val="21"/>
          <w:szCs w:val="21"/>
          <w:lang w:val="zh-TW"/>
        </w:rPr>
        <w:t>服务设置、环境与设施</w:t>
      </w:r>
      <w:r>
        <w:rPr>
          <w:rFonts w:hint="eastAsia" w:ascii="宋体" w:hAnsi="宋体" w:cs="宋体"/>
          <w:sz w:val="21"/>
          <w:szCs w:val="21"/>
        </w:rPr>
        <w:tab/>
      </w:r>
      <w:r>
        <w:rPr>
          <w:rFonts w:hint="eastAsia" w:ascii="宋体" w:hAnsi="宋体" w:cs="宋体"/>
          <w:sz w:val="21"/>
          <w:szCs w:val="21"/>
        </w:rPr>
        <w:t>6</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"_Toc30705" </w:instrText>
      </w:r>
      <w:r>
        <w:fldChar w:fldCharType="separate"/>
      </w:r>
      <w:r>
        <w:rPr>
          <w:rFonts w:hint="eastAsia" w:ascii="宋体" w:hAnsi="宋体" w:cs="宋体"/>
          <w:sz w:val="21"/>
          <w:szCs w:val="21"/>
        </w:rPr>
        <w:t>5.1服务设置</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6</w:t>
      </w:r>
    </w:p>
    <w:p>
      <w:pPr>
        <w:pStyle w:val="32"/>
        <w:tabs>
          <w:tab w:val="right" w:leader="dot" w:pos="9354"/>
        </w:tabs>
        <w:rPr>
          <w:rFonts w:ascii="宋体" w:hAnsi="宋体" w:cs="宋体"/>
          <w:sz w:val="21"/>
          <w:szCs w:val="21"/>
        </w:rPr>
      </w:pPr>
      <w:r>
        <w:fldChar w:fldCharType="begin"/>
      </w:r>
      <w:r>
        <w:instrText xml:space="preserve"> HYPERLINK \l "_Toc9749" </w:instrText>
      </w:r>
      <w:r>
        <w:fldChar w:fldCharType="separate"/>
      </w:r>
      <w:r>
        <w:rPr>
          <w:rFonts w:hint="eastAsia" w:ascii="宋体" w:hAnsi="宋体" w:cs="宋体"/>
          <w:sz w:val="21"/>
          <w:szCs w:val="21"/>
        </w:rPr>
        <w:t>5.2外部环境</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6</w:t>
      </w:r>
    </w:p>
    <w:p>
      <w:pPr>
        <w:pStyle w:val="32"/>
        <w:tabs>
          <w:tab w:val="right" w:leader="dot" w:pos="9354"/>
        </w:tabs>
        <w:rPr>
          <w:rFonts w:ascii="宋体" w:hAnsi="宋体" w:cs="宋体"/>
          <w:sz w:val="21"/>
          <w:szCs w:val="21"/>
        </w:rPr>
      </w:pPr>
      <w:r>
        <w:fldChar w:fldCharType="begin"/>
      </w:r>
      <w:r>
        <w:instrText xml:space="preserve"> HYPERLINK \l "_Toc21584" </w:instrText>
      </w:r>
      <w:r>
        <w:fldChar w:fldCharType="separate"/>
      </w:r>
      <w:r>
        <w:rPr>
          <w:rFonts w:hint="eastAsia" w:ascii="宋体" w:hAnsi="宋体" w:cs="宋体"/>
          <w:kern w:val="2"/>
          <w:sz w:val="21"/>
          <w:szCs w:val="21"/>
        </w:rPr>
        <w:t>5.3内部环境</w:t>
      </w:r>
      <w:r>
        <w:rPr>
          <w:rFonts w:hint="eastAsia" w:ascii="宋体" w:hAnsi="宋体" w:cs="宋体"/>
          <w:sz w:val="21"/>
          <w:szCs w:val="21"/>
        </w:rPr>
        <w:tab/>
      </w:r>
      <w:r>
        <w:rPr>
          <w:rFonts w:hint="eastAsia" w:ascii="宋体" w:hAnsi="宋体" w:cs="宋体"/>
          <w:sz w:val="21"/>
          <w:szCs w:val="21"/>
        </w:rPr>
        <w:t>6</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"_Toc17624" </w:instrText>
      </w:r>
      <w:r>
        <w:fldChar w:fldCharType="separate"/>
      </w:r>
      <w:r>
        <w:rPr>
          <w:rFonts w:hint="eastAsia" w:ascii="宋体" w:hAnsi="宋体" w:cs="宋体"/>
          <w:sz w:val="21"/>
          <w:szCs w:val="21"/>
        </w:rPr>
        <w:t>5.4服务设施</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"_Toc17624" </w:instrText>
      </w:r>
      <w:r>
        <w:fldChar w:fldCharType="separate"/>
      </w:r>
      <w:r>
        <w:rPr>
          <w:rFonts w:hint="eastAsia" w:ascii="宋体" w:hAnsi="宋体" w:cs="宋体"/>
          <w:sz w:val="21"/>
          <w:szCs w:val="21"/>
        </w:rPr>
        <w:t>5.5人员配置</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w:t>
      </w:r>
      <w:r>
        <w:rPr>
          <w:rFonts w:ascii="宋体" w:hAnsi="宋体" w:cs="宋体"/>
          <w:sz w:val="21"/>
          <w:szCs w:val="21"/>
        </w:rPr>
        <w:t xml:space="preserve"> </w:t>
      </w:r>
      <w:r>
        <w:rPr>
          <w:rFonts w:hint="eastAsia" w:ascii="宋体" w:hAnsi="宋体" w:cs="宋体"/>
          <w:sz w:val="21"/>
          <w:szCs w:val="21"/>
        </w:rPr>
        <w:t>服务流程</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6.1门诊挂号</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6.2导医服务</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6.3候诊</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w:t>
      </w:r>
      <w:r>
        <w:rPr>
          <w:rFonts w:ascii="宋体" w:hAnsi="宋体" w:cs="宋体"/>
          <w:sz w:val="21"/>
          <w:szCs w:val="21"/>
        </w:rPr>
        <w:t>4</w:t>
      </w:r>
      <w:r>
        <w:rPr>
          <w:rFonts w:hint="eastAsia" w:ascii="宋体" w:hAnsi="宋体" w:cs="宋体"/>
          <w:sz w:val="21"/>
          <w:szCs w:val="21"/>
        </w:rPr>
        <w:t>治疗</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7质量控制与保障</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rPr>
          <w:rFonts w:hint="eastAsia" w:ascii="宋体" w:hAnsi="宋体" w:cs="宋体"/>
          <w:szCs w:val="21"/>
        </w:rPr>
        <w:fldChar w:fldCharType="end"/>
      </w:r>
      <w:r>
        <w:fldChar w:fldCharType="begin"/>
      </w:r>
      <w:r>
        <w:instrText xml:space="preserve"> HYPERLINK \l "_Toc31000" </w:instrText>
      </w:r>
      <w:r>
        <w:fldChar w:fldCharType="separate"/>
      </w:r>
      <w:r>
        <w:rPr>
          <w:rFonts w:hint="eastAsia" w:ascii="宋体" w:hAnsi="宋体" w:cs="宋体"/>
          <w:sz w:val="21"/>
          <w:szCs w:val="21"/>
        </w:rPr>
        <w:t>7.1从业人员资格与继续教育</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7.2医疗文书</w:t>
      </w:r>
      <w:r>
        <w:rPr>
          <w:rFonts w:hint="eastAsia" w:ascii="宋体" w:hAnsi="宋体" w:cs="宋体"/>
          <w:sz w:val="21"/>
          <w:szCs w:val="21"/>
        </w:rPr>
        <w:tab/>
      </w:r>
      <w:r>
        <w:rPr>
          <w:rFonts w:hint="eastAsia" w:ascii="宋体" w:hAnsi="宋体" w:cs="宋体"/>
          <w:sz w:val="21"/>
          <w:szCs w:val="21"/>
        </w:rPr>
        <w:t>9</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7.3消毒和无菌操作</w:t>
      </w:r>
      <w:r>
        <w:rPr>
          <w:rFonts w:hint="eastAsia" w:ascii="宋体" w:hAnsi="宋体" w:cs="宋体"/>
          <w:sz w:val="21"/>
          <w:szCs w:val="21"/>
        </w:rPr>
        <w:tab/>
      </w:r>
      <w:r>
        <w:rPr>
          <w:rFonts w:hint="eastAsia" w:ascii="宋体" w:hAnsi="宋体" w:cs="宋体"/>
          <w:sz w:val="21"/>
          <w:szCs w:val="21"/>
        </w:rPr>
        <w:t>9</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7.4缺陷控制</w:t>
      </w:r>
      <w:r>
        <w:rPr>
          <w:rFonts w:hint="eastAsia" w:ascii="宋体" w:hAnsi="宋体" w:cs="宋体"/>
          <w:sz w:val="21"/>
          <w:szCs w:val="21"/>
        </w:rPr>
        <w:tab/>
      </w:r>
      <w:r>
        <w:rPr>
          <w:rFonts w:hint="eastAsia" w:ascii="宋体" w:hAnsi="宋体" w:cs="宋体"/>
          <w:sz w:val="21"/>
          <w:szCs w:val="21"/>
        </w:rPr>
        <w:t>9</w:t>
      </w:r>
      <w:r>
        <w:rPr>
          <w:rFonts w:hint="eastAsia" w:ascii="宋体" w:hAnsi="宋体" w:cs="宋体"/>
          <w:sz w:val="21"/>
          <w:szCs w:val="21"/>
        </w:rPr>
        <w:fldChar w:fldCharType="end"/>
      </w:r>
    </w:p>
    <w:p>
      <w:pPr>
        <w:pStyle w:val="32"/>
        <w:tabs>
          <w:tab w:val="right" w:leader="dot" w:pos="9354"/>
        </w:tabs>
        <w:rPr>
          <w:rFonts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7.5服务收费</w:t>
      </w:r>
      <w:r>
        <w:rPr>
          <w:rFonts w:hint="eastAsia" w:ascii="宋体" w:hAnsi="宋体" w:cs="宋体"/>
          <w:sz w:val="21"/>
          <w:szCs w:val="21"/>
        </w:rPr>
        <w:tab/>
      </w:r>
      <w:r>
        <w:rPr>
          <w:rFonts w:hint="eastAsia" w:ascii="宋体" w:hAnsi="宋体" w:cs="宋体"/>
          <w:sz w:val="21"/>
          <w:szCs w:val="21"/>
        </w:rPr>
        <w:t>9</w:t>
      </w:r>
      <w:r>
        <w:rPr>
          <w:rFonts w:hint="eastAsia" w:ascii="宋体" w:hAnsi="宋体" w:cs="宋体"/>
          <w:sz w:val="21"/>
          <w:szCs w:val="21"/>
        </w:rPr>
        <w:fldChar w:fldCharType="end"/>
      </w:r>
    </w:p>
    <w:p>
      <w:pPr>
        <w:tabs>
          <w:tab w:val="left" w:pos="2570"/>
        </w:tabs>
        <w:rPr>
          <w:rFonts w:ascii="等线" w:hAnsi="等线"/>
          <w:szCs w:val="21"/>
        </w:rPr>
      </w:pPr>
    </w:p>
    <w:p>
      <w:pPr>
        <w:pStyle w:val="15"/>
        <w:spacing w:line="460" w:lineRule="exact"/>
        <w:rPr>
          <w:rFonts w:hAnsi="黑体" w:cs="黑体"/>
        </w:rPr>
      </w:pPr>
      <w:bookmarkStart w:id="9" w:name="_Toc6258"/>
      <w:bookmarkStart w:id="10" w:name="_Toc466555606"/>
      <w:r>
        <w:rPr>
          <w:rFonts w:hint="eastAsia" w:hAnsi="黑体" w:cs="黑体"/>
        </w:rPr>
        <w:t>前</w:t>
      </w:r>
      <w:bookmarkStart w:id="11" w:name="BKQY"/>
      <w:r>
        <w:rPr>
          <w:rFonts w:hint="eastAsia" w:hAnsi="黑体" w:cs="黑体"/>
        </w:rPr>
        <w:t>  言</w:t>
      </w:r>
      <w:bookmarkEnd w:id="9"/>
      <w:bookmarkEnd w:id="10"/>
      <w:bookmarkEnd w:id="11"/>
    </w:p>
    <w:p>
      <w:pPr>
        <w:snapToGrid w:val="0"/>
        <w:ind w:firstLine="420" w:firstLineChars="200"/>
        <w:rPr>
          <w:rFonts w:ascii="宋体" w:hAnsi="Times New Roman"/>
          <w:kern w:val="0"/>
          <w:szCs w:val="20"/>
        </w:rPr>
      </w:pPr>
      <w:r>
        <w:rPr>
          <w:rFonts w:hint="eastAsia" w:ascii="宋体" w:hAnsi="Times New Roman"/>
          <w:kern w:val="0"/>
          <w:szCs w:val="20"/>
        </w:rPr>
        <w:t>本文件按照GB/T 1.1—2020《标准化工作导则  第1部分：标准化文件的结构和起草规则》的规定起草。</w:t>
      </w:r>
    </w:p>
    <w:p>
      <w:pPr>
        <w:snapToGrid w:val="0"/>
        <w:ind w:left="440"/>
        <w:rPr>
          <w:rFonts w:ascii="宋体" w:hAnsi="Times New Roman"/>
          <w:kern w:val="0"/>
          <w:szCs w:val="20"/>
        </w:rPr>
      </w:pPr>
      <w:r>
        <w:rPr>
          <w:rFonts w:hint="eastAsia" w:ascii="宋体" w:hAnsi="Times New Roman"/>
          <w:kern w:val="0"/>
          <w:szCs w:val="20"/>
        </w:rPr>
        <w:t>请注意本文件的某些内容可能涉及专利。本文件的发布机构不承担识别专利的责任。</w:t>
      </w:r>
    </w:p>
    <w:p>
      <w:pPr>
        <w:snapToGrid w:val="0"/>
        <w:ind w:left="440"/>
        <w:rPr>
          <w:rFonts w:ascii="宋体" w:hAnsi="Times New Roman"/>
          <w:kern w:val="0"/>
          <w:szCs w:val="20"/>
        </w:rPr>
      </w:pPr>
      <w:r>
        <w:rPr>
          <w:rFonts w:hint="eastAsia" w:ascii="宋体" w:hAnsi="Times New Roman"/>
          <w:kern w:val="0"/>
          <w:szCs w:val="20"/>
        </w:rPr>
        <w:t>本文件由黔东南州苗族侗族自治州中医医院提出。</w:t>
      </w:r>
    </w:p>
    <w:p>
      <w:pPr>
        <w:snapToGrid w:val="0"/>
        <w:ind w:left="440"/>
        <w:rPr>
          <w:rFonts w:ascii="宋体" w:hAnsi="Times New Roman"/>
          <w:kern w:val="0"/>
          <w:szCs w:val="20"/>
        </w:rPr>
      </w:pPr>
      <w:r>
        <w:rPr>
          <w:rFonts w:hint="eastAsia" w:ascii="宋体" w:hAnsi="Times New Roman"/>
          <w:kern w:val="0"/>
          <w:szCs w:val="20"/>
        </w:rPr>
        <w:t xml:space="preserve">本文件由中国民族医药协会归口。  </w:t>
      </w:r>
    </w:p>
    <w:p>
      <w:pPr>
        <w:snapToGrid w:val="0"/>
        <w:ind w:firstLine="420" w:firstLineChars="200"/>
        <w:rPr>
          <w:rFonts w:hint="eastAsia" w:ascii="宋体" w:hAnsi="Times New Roman" w:eastAsiaTheme="minorEastAsia"/>
          <w:kern w:val="0"/>
          <w:szCs w:val="20"/>
          <w:lang w:val="en-US" w:eastAsia="zh-CN"/>
        </w:rPr>
      </w:pPr>
      <w:r>
        <w:rPr>
          <w:rFonts w:hint="eastAsia" w:ascii="宋体" w:hAnsi="Times New Roman"/>
          <w:kern w:val="0"/>
          <w:szCs w:val="20"/>
        </w:rPr>
        <w:t>本文件起草单位：黔东南州苗族侗族自治州中医医院、贵州云中医院、黔东南州人民医院、贵州医科大学第二附属医院、黔东南州三穗县中医院、黔东南州锦屏县中医医院、天柱县中医院、北京积水潭医院贵州医院、石阡县中医医院、务川仡佬族苗族自治县中医医院</w:t>
      </w:r>
      <w:r>
        <w:rPr>
          <w:rFonts w:hint="eastAsia" w:ascii="宋体" w:hAnsi="Times New Roman"/>
          <w:kern w:val="0"/>
          <w:szCs w:val="20"/>
          <w:lang w:eastAsia="zh-CN"/>
        </w:rPr>
        <w:t>。</w:t>
      </w:r>
    </w:p>
    <w:p>
      <w:pPr>
        <w:snapToGrid w:val="0"/>
        <w:ind w:firstLine="420" w:firstLineChars="200"/>
        <w:rPr>
          <w:rFonts w:hint="eastAsia" w:ascii="宋体" w:hAnsi="Times New Roman" w:eastAsiaTheme="minorEastAsia"/>
          <w:kern w:val="0"/>
          <w:szCs w:val="20"/>
          <w:lang w:eastAsia="zh-CN"/>
        </w:rPr>
      </w:pPr>
      <w:r>
        <w:rPr>
          <w:rFonts w:hint="eastAsia" w:ascii="宋体" w:hAnsi="Times New Roman"/>
          <w:kern w:val="0"/>
          <w:szCs w:val="20"/>
        </w:rPr>
        <w:t>本文件主要起草人：何琴、蒋泰媛、曾曼杰、吴永花、朱宏、黎君和、陈初亮、张明峰、潘思宏、龙玉仙、张平、罗永贵、彭强、冉华锋</w:t>
      </w:r>
      <w:r>
        <w:rPr>
          <w:rFonts w:hint="eastAsia" w:ascii="宋体" w:hAnsi="Times New Roman"/>
          <w:kern w:val="0"/>
          <w:szCs w:val="20"/>
          <w:lang w:eastAsia="zh-CN"/>
        </w:rPr>
        <w:t>。</w:t>
      </w:r>
    </w:p>
    <w:p>
      <w:pPr>
        <w:pStyle w:val="15"/>
        <w:spacing w:line="460" w:lineRule="exact"/>
        <w:rPr>
          <w:rFonts w:hAnsi="黑体" w:cs="黑体"/>
        </w:rPr>
      </w:pPr>
      <w:r>
        <w:rPr>
          <w:rFonts w:hint="eastAsia" w:hAnsi="黑体" w:cs="黑体"/>
        </w:rPr>
        <w:t>引  言</w:t>
      </w:r>
    </w:p>
    <w:p>
      <w:pPr>
        <w:pStyle w:val="11"/>
      </w:pPr>
      <w:r>
        <w:rPr>
          <w:rFonts w:hint="eastAsia"/>
        </w:rPr>
        <w:t>标准化是经济社会发展的技术支撑，是构成国家核心竞争力的基本要素，是国家综合实力的集中体现。在经济全球化的条件下，标准化已涉及到经济社会生活各个领域，深刻影响着经济、政治、社会、文化等领域的发展，成为经济、科技竞争的制高点，成为推动经济增长、社会发展和科技进步的重要途径。国家也陆续出台发布了《中华人民共和国标准化法》《深化标准化工作改革方案》（国发〔2015〕13 号）《团体标准管理规定》（国标委联[2019]1号）《国家标准化发展纲要》（中共中央、国务院2021年10月10日发）等标准化文件。</w:t>
      </w:r>
    </w:p>
    <w:p>
      <w:pPr>
        <w:pStyle w:val="11"/>
      </w:pPr>
      <w:r>
        <w:rPr>
          <w:rFonts w:hint="eastAsia"/>
        </w:rPr>
        <w:t>当前在中西医结合骨伤康复门诊设置、中西医结合骨伤康复人才培养、场地设施配置、中西医结合骨伤康复应用规范等方面均缺乏统一建设与管理标准，制约了中西医结合骨伤康复行业的高质量发展。</w:t>
      </w:r>
    </w:p>
    <w:p>
      <w:pPr>
        <w:pStyle w:val="11"/>
      </w:pPr>
      <w:r>
        <w:rPr>
          <w:rFonts w:hint="eastAsia"/>
        </w:rPr>
        <w:t>为进一步规范中西医结合骨伤康复诊的建设与管理，提高中西医结合骨伤康复门诊服务能力与水平，满足人民群众日益增长对中西医结合骨伤康复需求，在系统总结相关门诊建设与管理经验的基础上，采用文献研究、实地调研等多种研究方法，根据《医疗机构管理条例》及《中共中央国务院关于促进中医药传承创新发展的意见》等相关法律法规，制定本文件。</w:t>
      </w:r>
    </w:p>
    <w:p>
      <w:pPr>
        <w:pStyle w:val="11"/>
      </w:pPr>
      <w:r>
        <w:rPr>
          <w:rFonts w:hint="eastAsia"/>
        </w:rPr>
        <w:t>本文件旨在规范中西医结合骨伤康复门诊建设与管理，拓展中西医结合骨伤康复门诊服务能力，为人民群众提供安全、有效的中西医结合骨伤康复，同时为行业主管部门科学评价中西医结合骨伤康复门诊服务能力提供参考。</w:t>
      </w:r>
    </w:p>
    <w:p>
      <w:pPr>
        <w:pStyle w:val="10"/>
      </w:pPr>
      <w:r>
        <w:rPr>
          <w:rFonts w:hint="eastAsia"/>
        </w:rPr>
        <w:t>中西医结合骨伤康复门诊建设指南</w:t>
      </w:r>
    </w:p>
    <w:p>
      <w:pPr>
        <w:pStyle w:val="19"/>
      </w:pPr>
      <w:r>
        <w:rPr>
          <w:rFonts w:hint="eastAsia"/>
        </w:rPr>
        <w:t>1范围</w:t>
      </w:r>
    </w:p>
    <w:p>
      <w:pPr>
        <w:pStyle w:val="11"/>
        <w:ind w:firstLineChars="0"/>
      </w:pPr>
      <w:r>
        <w:rPr>
          <w:rFonts w:hint="eastAsia"/>
        </w:rPr>
        <w:t>本文件确立了中西医结合骨伤康复门诊基本服务的范围和内容、环境与设施、流程、质量控制与保障等内容。</w:t>
      </w:r>
    </w:p>
    <w:p>
      <w:pPr>
        <w:pStyle w:val="11"/>
        <w:ind w:left="440" w:firstLine="0" w:firstLineChars="0"/>
      </w:pPr>
      <w:r>
        <w:rPr>
          <w:rFonts w:hint="eastAsia"/>
        </w:rPr>
        <w:t>本文件适用于各级医疗机构独立开设的中西医结合骨伤康复门诊。</w:t>
      </w:r>
    </w:p>
    <w:p>
      <w:pPr>
        <w:pStyle w:val="19"/>
      </w:pPr>
      <w:r>
        <w:rPr>
          <w:rFonts w:hint="eastAsia"/>
        </w:rPr>
        <w:t>2 规范性引用文件</w:t>
      </w:r>
    </w:p>
    <w:p>
      <w:pPr>
        <w:pStyle w:val="11"/>
        <w:ind w:firstLineChars="0"/>
      </w:pPr>
      <w:r>
        <w:rPr>
          <w:rFonts w:hint="eastAsia"/>
        </w:rPr>
        <w:t>下列文件中的内容通过文中的规范性引用</w:t>
      </w:r>
      <w:r>
        <w:rPr>
          <w:rFonts w:hint="eastAsia"/>
          <w:lang w:val="en-US" w:eastAsia="zh-CN"/>
        </w:rPr>
        <w:t>而</w:t>
      </w:r>
      <w:r>
        <w:rPr>
          <w:rFonts w:hint="eastAsia"/>
        </w:rPr>
        <w:t>构成本文件必不可少的条款。其中，注日期的引用文件</w:t>
      </w:r>
      <w:r>
        <w:rPr>
          <w:rFonts w:hint="eastAsia"/>
          <w:lang w:eastAsia="zh-CN"/>
        </w:rPr>
        <w:t>，</w:t>
      </w:r>
      <w:r>
        <w:rPr>
          <w:rFonts w:hint="eastAsia"/>
        </w:rPr>
        <w:t>仅该日期对应的版本适用于本文件；不注日期的引用文件，其最新版本（包括所有的修改单）适用于本文件。</w:t>
      </w:r>
    </w:p>
    <w:p>
      <w:pPr>
        <w:pStyle w:val="11"/>
        <w:ind w:left="440" w:firstLine="0" w:firstLineChars="0"/>
      </w:pPr>
      <w:r>
        <w:t>GB/T 40973-2021</w:t>
      </w:r>
      <w:r>
        <w:rPr>
          <w:rFonts w:hint="eastAsia"/>
        </w:rPr>
        <w:t>针灸门诊基本服务规范</w:t>
      </w:r>
    </w:p>
    <w:p>
      <w:pPr>
        <w:pStyle w:val="11"/>
        <w:ind w:left="440" w:firstLine="0" w:firstLineChars="0"/>
      </w:pPr>
      <w:r>
        <w:rPr>
          <w:rFonts w:hint="eastAsia"/>
        </w:rPr>
        <w:t xml:space="preserve">GB 15982-2012 医院消毒卫生标准 </w:t>
      </w:r>
    </w:p>
    <w:p>
      <w:pPr>
        <w:pStyle w:val="11"/>
        <w:ind w:left="440" w:firstLine="0" w:firstLineChars="0"/>
      </w:pPr>
      <w:r>
        <w:rPr>
          <w:rFonts w:hint="eastAsia"/>
        </w:rPr>
        <w:t>WS</w:t>
      </w:r>
      <w:r>
        <w:t>/</w:t>
      </w:r>
      <w:r>
        <w:rPr>
          <w:rFonts w:hint="eastAsia"/>
        </w:rPr>
        <w:t>T 312-2009医院感染监测规范</w:t>
      </w:r>
    </w:p>
    <w:p>
      <w:pPr>
        <w:pStyle w:val="19"/>
      </w:pPr>
      <w:r>
        <w:rPr>
          <w:rFonts w:hint="eastAsia"/>
        </w:rPr>
        <w:t>3术语和定义</w:t>
      </w:r>
    </w:p>
    <w:p>
      <w:pPr>
        <w:pStyle w:val="11"/>
        <w:ind w:left="440" w:firstLine="0" w:firstLineChars="0"/>
      </w:pPr>
      <w:r>
        <w:rPr>
          <w:rFonts w:hint="eastAsia"/>
        </w:rPr>
        <w:t>下列术语和定义适用于本文件。</w:t>
      </w:r>
    </w:p>
    <w:p>
      <w:pPr>
        <w:pStyle w:val="19"/>
      </w:pPr>
      <w:bookmarkStart w:id="12" w:name="_Hlk154617268"/>
      <w:r>
        <w:rPr>
          <w:rFonts w:hint="eastAsia"/>
        </w:rPr>
        <w:t xml:space="preserve">3.1 </w:t>
      </w:r>
      <w:bookmarkStart w:id="13" w:name="_Toc28427"/>
    </w:p>
    <w:p>
      <w:pPr>
        <w:pStyle w:val="19"/>
        <w:ind w:firstLine="420" w:firstLineChars="200"/>
        <w:rPr>
          <w:rFonts w:ascii="Times New Roman"/>
          <w:b/>
          <w:bCs/>
          <w:sz w:val="24"/>
          <w:szCs w:val="24"/>
          <w:u w:color="000000"/>
        </w:rPr>
      </w:pPr>
      <w:r>
        <w:rPr>
          <w:rFonts w:hint="eastAsia"/>
        </w:rPr>
        <w:t>中西医结合骨伤康复学</w:t>
      </w:r>
      <w:r>
        <w:rPr>
          <w:rFonts w:hint="eastAsia" w:hAnsi="黑体" w:cs="黑体"/>
          <w:kern w:val="2"/>
          <w:szCs w:val="21"/>
          <w:u w:color="000000"/>
        </w:rPr>
        <w:t>（</w:t>
      </w:r>
      <w:r>
        <w:rPr>
          <w:rFonts w:hAnsi="黑体" w:cs="黑体"/>
          <w:kern w:val="2"/>
          <w:szCs w:val="21"/>
          <w:u w:color="000000"/>
        </w:rPr>
        <w:t>Orthopaedic rehabilitation of integrated traditional Chinese and Western medicine</w:t>
      </w:r>
      <w:r>
        <w:rPr>
          <w:rFonts w:hint="eastAsia" w:hAnsi="黑体" w:cs="黑体"/>
          <w:kern w:val="2"/>
          <w:szCs w:val="21"/>
          <w:u w:color="000000"/>
        </w:rPr>
        <w:t>）</w:t>
      </w:r>
      <w:bookmarkEnd w:id="13"/>
    </w:p>
    <w:p>
      <w:pPr>
        <w:pStyle w:val="11"/>
      </w:pPr>
      <w:r>
        <w:rPr>
          <w:rFonts w:hint="eastAsia"/>
        </w:rPr>
        <w:t>在中医学理论指导下,结合现代康复的基本理论,针对骨伤患者,将现代康复技术和中医特有的康复方法如中药、针灸、推拿、传统体育、药膳等有机结合,以减轻功能障碍带来的影响,并使之重返社会的医学科学。</w:t>
      </w:r>
    </w:p>
    <w:bookmarkEnd w:id="12"/>
    <w:p>
      <w:pPr>
        <w:pStyle w:val="19"/>
      </w:pPr>
      <w:r>
        <w:rPr>
          <w:rFonts w:hint="eastAsia"/>
        </w:rPr>
        <w:t xml:space="preserve">3.2 </w:t>
      </w:r>
    </w:p>
    <w:p>
      <w:pPr>
        <w:pStyle w:val="19"/>
        <w:ind w:firstLine="420" w:firstLineChars="200"/>
        <w:rPr>
          <w:rFonts w:ascii="Times New Roman"/>
          <w:b/>
          <w:bCs/>
          <w:sz w:val="24"/>
          <w:szCs w:val="24"/>
          <w:u w:color="000000"/>
        </w:rPr>
      </w:pPr>
      <w:r>
        <w:rPr>
          <w:rFonts w:hint="eastAsia"/>
        </w:rPr>
        <w:t>中西医结合骨伤康复门诊</w:t>
      </w:r>
      <w:r>
        <w:rPr>
          <w:rFonts w:hint="eastAsia" w:hAnsi="黑体" w:cs="黑体"/>
          <w:kern w:val="2"/>
          <w:szCs w:val="21"/>
          <w:u w:color="000000"/>
        </w:rPr>
        <w:t>（</w:t>
      </w:r>
      <w:r>
        <w:rPr>
          <w:rFonts w:hAnsi="黑体" w:cs="黑体"/>
          <w:kern w:val="2"/>
          <w:szCs w:val="21"/>
          <w:u w:color="000000"/>
        </w:rPr>
        <w:t>Integrated Traditional Chinese and Western medicine orthopedic rehabilitation clinic</w:t>
      </w:r>
      <w:r>
        <w:rPr>
          <w:rFonts w:hint="eastAsia" w:hAnsi="黑体" w:cs="黑体"/>
          <w:kern w:val="2"/>
          <w:szCs w:val="21"/>
          <w:u w:color="000000"/>
        </w:rPr>
        <w:t>）</w:t>
      </w:r>
    </w:p>
    <w:p>
      <w:pPr>
        <w:pStyle w:val="11"/>
      </w:pPr>
      <w:r>
        <w:rPr>
          <w:rFonts w:hint="eastAsia"/>
        </w:rPr>
        <w:t>在中医学理论指导下,结合现代康复的基本理论,针对骨伤疾病,将现代康复技术和中医特有的康复方法如中药、针灸、推拿、传统体育、药膳等有机结合技术为主，为患者提供医疗、预防等服务的门诊。</w:t>
      </w:r>
    </w:p>
    <w:p>
      <w:pPr>
        <w:pStyle w:val="19"/>
      </w:pPr>
      <w:r>
        <w:rPr>
          <w:rFonts w:hint="eastAsia"/>
        </w:rPr>
        <w:t>4服务范围和内容</w:t>
      </w:r>
    </w:p>
    <w:p>
      <w:pPr>
        <w:pStyle w:val="19"/>
      </w:pPr>
      <w:r>
        <w:rPr>
          <w:rFonts w:hint="eastAsia"/>
        </w:rPr>
        <w:t>4</w:t>
      </w:r>
      <w:r>
        <w:t>.1</w:t>
      </w:r>
      <w:r>
        <w:rPr>
          <w:rFonts w:hint="eastAsia"/>
        </w:rPr>
        <w:t>中西医结合骨伤康复门诊服务范围</w:t>
      </w:r>
    </w:p>
    <w:p>
      <w:pPr>
        <w:pStyle w:val="11"/>
        <w:ind w:firstLineChars="0"/>
      </w:pPr>
      <w:r>
        <w:rPr>
          <w:rFonts w:hint="eastAsia"/>
        </w:rPr>
        <w:t>为患者提供现代康复技术和中医特有的康复方法有机结合技术为主的医疗、预防等服务。</w:t>
      </w:r>
    </w:p>
    <w:p>
      <w:pPr>
        <w:pStyle w:val="19"/>
      </w:pPr>
      <w:r>
        <w:rPr>
          <w:rFonts w:hint="eastAsia"/>
        </w:rPr>
        <w:t>4</w:t>
      </w:r>
      <w:r>
        <w:t>.2</w:t>
      </w:r>
      <w:r>
        <w:rPr>
          <w:rFonts w:hint="eastAsia"/>
        </w:rPr>
        <w:t>服务内容</w:t>
      </w:r>
    </w:p>
    <w:p>
      <w:pPr>
        <w:pStyle w:val="11"/>
        <w:ind w:firstLineChars="0"/>
      </w:pPr>
      <w:r>
        <w:rPr>
          <w:rFonts w:hint="eastAsia"/>
        </w:rPr>
        <w:t>为患者提供门诊中西医结合骨伤康复服务，同时将不适合在门诊的患者收入院或转科、转院等。</w:t>
      </w:r>
    </w:p>
    <w:p>
      <w:pPr>
        <w:pStyle w:val="19"/>
      </w:pPr>
      <w:r>
        <w:rPr>
          <w:rFonts w:hint="eastAsia"/>
        </w:rPr>
        <w:t>5服务设置、环境与设施</w:t>
      </w:r>
    </w:p>
    <w:p>
      <w:pPr>
        <w:pStyle w:val="19"/>
      </w:pPr>
      <w:r>
        <w:rPr>
          <w:rFonts w:hint="eastAsia"/>
        </w:rPr>
        <w:t>5.1服务设置</w:t>
      </w:r>
    </w:p>
    <w:p>
      <w:pPr>
        <w:pStyle w:val="11"/>
        <w:ind w:firstLineChars="0"/>
      </w:pPr>
      <w:r>
        <w:rPr>
          <w:rFonts w:hint="eastAsia"/>
        </w:rPr>
        <w:t>各级医疗机构设置独立的中西医结合骨伤康复门诊，具体见《医疗机构基本文件（试行）》和（医疗机构诊疗科目名录）的规定门诊设置。</w:t>
      </w:r>
    </w:p>
    <w:p>
      <w:pPr>
        <w:pStyle w:val="19"/>
      </w:pPr>
      <w:r>
        <w:rPr>
          <w:rFonts w:hint="eastAsia"/>
        </w:rPr>
        <w:t>5.2外部环境</w:t>
      </w:r>
    </w:p>
    <w:p>
      <w:pPr>
        <w:pStyle w:val="11"/>
        <w:ind w:left="440" w:firstLine="0" w:firstLineChars="0"/>
      </w:pPr>
      <w:r>
        <w:rPr>
          <w:rFonts w:hint="eastAsia"/>
        </w:rPr>
        <w:t>5.2.1中西医结合骨伤康复门诊的外部环境考虑以下因素：</w:t>
      </w:r>
    </w:p>
    <w:p>
      <w:pPr>
        <w:pStyle w:val="11"/>
        <w:ind w:left="440" w:firstLine="0" w:firstLineChars="0"/>
      </w:pPr>
      <w:r>
        <w:rPr>
          <w:rFonts w:hint="eastAsia"/>
        </w:rPr>
        <w:t>——路牌、指示牌、出入口通道及与其他科室的空间关系等；</w:t>
      </w:r>
    </w:p>
    <w:p>
      <w:pPr>
        <w:pStyle w:val="11"/>
        <w:ind w:left="440" w:firstLine="0" w:firstLineChars="0"/>
      </w:pPr>
      <w:r>
        <w:rPr>
          <w:rFonts w:hint="eastAsia"/>
        </w:rPr>
        <w:t>——外部环境宜体现人文精神和中医药文化特点；</w:t>
      </w:r>
    </w:p>
    <w:p>
      <w:pPr>
        <w:pStyle w:val="11"/>
        <w:ind w:firstLineChars="0"/>
        <w:rPr>
          <w:rFonts w:hint="eastAsia" w:eastAsia="宋体"/>
          <w:lang w:eastAsia="zh-CN"/>
        </w:rPr>
      </w:pPr>
      <w:r>
        <w:rPr>
          <w:rFonts w:hint="eastAsia"/>
        </w:rPr>
        <w:t>——远离污染源（指产生物理的、化学的、生物的有害物质的设备、装置、场所等）</w:t>
      </w:r>
      <w:r>
        <w:rPr>
          <w:rFonts w:hint="eastAsia"/>
          <w:lang w:eastAsia="zh-CN"/>
        </w:rPr>
        <w:t>；</w:t>
      </w:r>
    </w:p>
    <w:p>
      <w:pPr>
        <w:pStyle w:val="11"/>
        <w:ind w:left="440" w:firstLine="0" w:firstLineChars="0"/>
      </w:pPr>
      <w:r>
        <w:rPr>
          <w:rFonts w:hint="eastAsia"/>
        </w:rPr>
        <w:t>——宜尽量远离吵闹的地方。</w:t>
      </w:r>
    </w:p>
    <w:p>
      <w:pPr>
        <w:pStyle w:val="11"/>
        <w:ind w:left="440" w:firstLine="0" w:firstLineChars="0"/>
      </w:pPr>
      <w:r>
        <w:rPr>
          <w:rFonts w:hint="eastAsia"/>
        </w:rPr>
        <w:t>5.2.2中西医结合骨伤康复门诊路牌与指示牌宜考虑以下因素：</w:t>
      </w:r>
    </w:p>
    <w:p>
      <w:pPr>
        <w:pStyle w:val="11"/>
        <w:ind w:left="440" w:firstLine="0" w:firstLineChars="0"/>
      </w:pPr>
      <w:r>
        <w:rPr>
          <w:rFonts w:hint="eastAsia"/>
        </w:rPr>
        <w:t>——在医疗机构适当位置，用汉语标示中西医结合骨伤康复门诊的指示牌和路牌；</w:t>
      </w:r>
    </w:p>
    <w:p>
      <w:pPr>
        <w:pStyle w:val="11"/>
        <w:ind w:left="440" w:firstLine="0" w:firstLineChars="0"/>
      </w:pPr>
      <w:r>
        <w:rPr>
          <w:rFonts w:hint="eastAsia"/>
        </w:rPr>
        <w:t>——少数民族地区可同时用汉语和少数民族语言标示；</w:t>
      </w:r>
    </w:p>
    <w:p>
      <w:pPr>
        <w:pStyle w:val="11"/>
        <w:ind w:left="440" w:firstLine="0" w:firstLineChars="0"/>
      </w:pPr>
      <w:r>
        <w:rPr>
          <w:rFonts w:hint="eastAsia"/>
        </w:rPr>
        <w:t>——有需要的医疗机构可附加外语标识；</w:t>
      </w:r>
    </w:p>
    <w:p>
      <w:pPr>
        <w:pStyle w:val="11"/>
        <w:ind w:left="440" w:firstLine="0" w:firstLineChars="0"/>
      </w:pPr>
      <w:r>
        <w:rPr>
          <w:rFonts w:hint="eastAsia"/>
        </w:rPr>
        <w:t>——有条件的医疗机构可提供触模式语言提示系统。</w:t>
      </w:r>
    </w:p>
    <w:p>
      <w:pPr>
        <w:pStyle w:val="11"/>
        <w:ind w:left="440" w:firstLine="0" w:firstLineChars="0"/>
      </w:pPr>
      <w:r>
        <w:rPr>
          <w:rFonts w:hint="eastAsia"/>
        </w:rPr>
        <w:t>5.2.3 中西医结合骨伤康复门诊出入通道符合以下内容：</w:t>
      </w:r>
    </w:p>
    <w:p>
      <w:pPr>
        <w:pStyle w:val="11"/>
        <w:ind w:left="440" w:firstLine="0" w:firstLineChars="0"/>
      </w:pPr>
      <w:r>
        <w:rPr>
          <w:rFonts w:hint="eastAsia"/>
        </w:rPr>
        <w:t>——入口通道应保持通畅；</w:t>
      </w:r>
    </w:p>
    <w:p>
      <w:pPr>
        <w:pStyle w:val="11"/>
        <w:ind w:left="440" w:firstLine="0" w:firstLineChars="0"/>
      </w:pPr>
      <w:r>
        <w:rPr>
          <w:rFonts w:hint="eastAsia"/>
        </w:rPr>
        <w:t>——出入口通道宜配置无障碍设施及防滑设施。</w:t>
      </w:r>
    </w:p>
    <w:p>
      <w:pPr>
        <w:pStyle w:val="11"/>
        <w:ind w:left="440" w:firstLine="0" w:firstLineChars="0"/>
      </w:pPr>
      <w:r>
        <w:rPr>
          <w:rFonts w:hint="eastAsia"/>
        </w:rPr>
        <w:t>5.2.4中西医结合骨伤康复门诊外部标示符合以下内容：</w:t>
      </w:r>
    </w:p>
    <w:p>
      <w:pPr>
        <w:pStyle w:val="11"/>
        <w:ind w:firstLineChars="0"/>
      </w:pPr>
      <w:r>
        <w:rPr>
          <w:rFonts w:hint="eastAsia"/>
        </w:rPr>
        <w:t>——中西医结合骨伤康复门诊外部应用汉语醒目标示"中西医结合骨伤康复门诊"；如果有2个以上诊室，还应标示"中西医结合骨伤康复一诊室""中西医结合骨伤康复二诊室"等，依此类推；在设立专病专科或者特色疗法专科的中西医结合骨伤康复门诊，也应在诊室外部进行相应标示；</w:t>
      </w:r>
    </w:p>
    <w:p>
      <w:pPr>
        <w:pStyle w:val="11"/>
        <w:ind w:left="440" w:firstLine="0" w:firstLineChars="0"/>
      </w:pPr>
      <w:r>
        <w:rPr>
          <w:rFonts w:hint="eastAsia"/>
        </w:rPr>
        <w:t>——中西医结合骨伤康复门诊外部宜提供出诊医生的信息，包括诊疗专长等，供患者选择；</w:t>
      </w:r>
    </w:p>
    <w:p>
      <w:pPr>
        <w:pStyle w:val="11"/>
        <w:ind w:firstLineChars="0"/>
      </w:pPr>
      <w:r>
        <w:rPr>
          <w:rFonts w:hint="eastAsia"/>
        </w:rPr>
        <w:t>——有条件的中西医结合骨伤康复门诊外部可设置骨伤疾病健康宣教栏，宣传内容科学规范，并依据季节等变化</w:t>
      </w:r>
      <w:r>
        <w:rPr>
          <w:rFonts w:hint="eastAsia"/>
          <w:lang w:val="en-US" w:eastAsia="zh-CN"/>
        </w:rPr>
        <w:t>而</w:t>
      </w:r>
      <w:r>
        <w:rPr>
          <w:rFonts w:hint="eastAsia"/>
        </w:rPr>
        <w:t>及时调整、更换。</w:t>
      </w:r>
    </w:p>
    <w:p>
      <w:pPr>
        <w:pStyle w:val="19"/>
      </w:pPr>
      <w:r>
        <w:rPr>
          <w:rFonts w:hint="eastAsia"/>
        </w:rPr>
        <w:t>5.3内部环境</w:t>
      </w:r>
    </w:p>
    <w:p>
      <w:pPr>
        <w:pStyle w:val="11"/>
        <w:ind w:left="440" w:firstLine="0" w:firstLineChars="0"/>
      </w:pPr>
      <w:r>
        <w:rPr>
          <w:rFonts w:hint="eastAsia"/>
        </w:rPr>
        <w:t>5.3.1内部光照应符合以下要求：</w:t>
      </w:r>
    </w:p>
    <w:p>
      <w:pPr>
        <w:pStyle w:val="11"/>
        <w:ind w:left="440" w:firstLine="0" w:firstLineChars="0"/>
        <w:rPr>
          <w:rFonts w:hint="eastAsia" w:eastAsia="宋体"/>
          <w:lang w:eastAsia="zh-CN"/>
        </w:rPr>
      </w:pPr>
      <w:r>
        <w:rPr>
          <w:rFonts w:hint="eastAsia"/>
        </w:rPr>
        <w:t>——中西医结合骨伤康复门诊诊室内应有足够的光照</w:t>
      </w:r>
      <w:r>
        <w:rPr>
          <w:rFonts w:hint="eastAsia"/>
          <w:lang w:eastAsia="zh-CN"/>
        </w:rPr>
        <w:t>；</w:t>
      </w:r>
    </w:p>
    <w:p>
      <w:pPr>
        <w:pStyle w:val="11"/>
        <w:ind w:left="440" w:firstLine="0" w:firstLineChars="0"/>
      </w:pPr>
      <w:r>
        <w:rPr>
          <w:rFonts w:hint="eastAsia"/>
        </w:rPr>
        <w:t>——配备足够的应急光源。</w:t>
      </w:r>
    </w:p>
    <w:p>
      <w:pPr>
        <w:pStyle w:val="11"/>
        <w:ind w:left="440" w:firstLine="0" w:firstLineChars="0"/>
      </w:pPr>
      <w:r>
        <w:rPr>
          <w:rFonts w:hint="eastAsia"/>
        </w:rPr>
        <w:t>5.3.2内部温度与空气调节：</w:t>
      </w:r>
    </w:p>
    <w:p>
      <w:pPr>
        <w:pStyle w:val="11"/>
        <w:ind w:left="440" w:firstLine="0" w:firstLineChars="0"/>
        <w:rPr>
          <w:rFonts w:hint="eastAsia" w:eastAsia="宋体"/>
          <w:lang w:eastAsia="zh-CN"/>
        </w:rPr>
      </w:pPr>
      <w:r>
        <w:rPr>
          <w:rFonts w:hint="eastAsia"/>
        </w:rPr>
        <w:t>——诊室内应保持适宜的温度，在特定的季节和地区，应有温度调节装置或措施</w:t>
      </w:r>
      <w:r>
        <w:rPr>
          <w:rFonts w:hint="eastAsia"/>
          <w:lang w:eastAsia="zh-CN"/>
        </w:rPr>
        <w:t>；</w:t>
      </w:r>
    </w:p>
    <w:p>
      <w:pPr>
        <w:pStyle w:val="11"/>
        <w:ind w:left="440" w:firstLine="0" w:firstLineChars="0"/>
        <w:rPr>
          <w:rFonts w:hint="eastAsia" w:eastAsia="宋体"/>
          <w:lang w:eastAsia="zh-CN"/>
        </w:rPr>
      </w:pPr>
      <w:r>
        <w:rPr>
          <w:rFonts w:hint="eastAsia"/>
        </w:rPr>
        <w:t>——诊室内应保持空气的适当流动或通风，完全封闭的诊室应定期换气</w:t>
      </w:r>
      <w:r>
        <w:rPr>
          <w:rFonts w:hint="eastAsia"/>
          <w:lang w:eastAsia="zh-CN"/>
        </w:rPr>
        <w:t>；</w:t>
      </w:r>
    </w:p>
    <w:p>
      <w:pPr>
        <w:pStyle w:val="11"/>
        <w:ind w:firstLineChars="0"/>
      </w:pPr>
      <w:r>
        <w:rPr>
          <w:rFonts w:hint="eastAsia"/>
        </w:rPr>
        <w:t>——在中西医结合骨伤康复门诊诊室内应安装排烟设备或采取排烟措施，使烟雾及时排出诊室。</w:t>
      </w:r>
    </w:p>
    <w:p>
      <w:pPr>
        <w:pStyle w:val="11"/>
        <w:ind w:left="440" w:firstLine="0" w:firstLineChars="0"/>
      </w:pPr>
      <w:r>
        <w:rPr>
          <w:rFonts w:hint="eastAsia"/>
        </w:rPr>
        <w:t>5.3.3内部功能区划分：</w:t>
      </w:r>
    </w:p>
    <w:p>
      <w:pPr>
        <w:pStyle w:val="11"/>
        <w:ind w:left="440" w:firstLine="0" w:firstLineChars="0"/>
        <w:rPr>
          <w:rFonts w:hint="eastAsia" w:eastAsia="宋体"/>
          <w:lang w:eastAsia="zh-CN"/>
        </w:rPr>
      </w:pPr>
      <w:r>
        <w:rPr>
          <w:rFonts w:hint="eastAsia"/>
        </w:rPr>
        <w:t>——中西医结合骨伤康复门诊内部可分候诊、接诊、评定及治疗四个功能区域</w:t>
      </w:r>
      <w:r>
        <w:rPr>
          <w:rFonts w:hint="eastAsia"/>
          <w:lang w:eastAsia="zh-CN"/>
        </w:rPr>
        <w:t>；</w:t>
      </w:r>
    </w:p>
    <w:p>
      <w:pPr>
        <w:pStyle w:val="11"/>
        <w:ind w:left="440" w:firstLine="0" w:firstLineChars="0"/>
        <w:rPr>
          <w:rFonts w:hint="eastAsia" w:eastAsia="宋体"/>
          <w:lang w:eastAsia="zh-CN"/>
        </w:rPr>
      </w:pPr>
      <w:r>
        <w:rPr>
          <w:rFonts w:hint="eastAsia"/>
        </w:rPr>
        <w:t>——候诊区：应提供必要的候诊设施</w:t>
      </w:r>
      <w:r>
        <w:rPr>
          <w:rFonts w:hint="eastAsia"/>
          <w:lang w:eastAsia="zh-CN"/>
        </w:rPr>
        <w:t>；</w:t>
      </w:r>
    </w:p>
    <w:p>
      <w:pPr>
        <w:pStyle w:val="11"/>
        <w:ind w:firstLineChars="0"/>
        <w:rPr>
          <w:rFonts w:hint="eastAsia" w:eastAsia="宋体"/>
          <w:lang w:eastAsia="zh-CN"/>
        </w:rPr>
      </w:pPr>
      <w:r>
        <w:rPr>
          <w:rFonts w:hint="eastAsia"/>
        </w:rPr>
        <w:t>——康复评定区：应具备中医四诊检查、中医体质辨识、运动功能评定、感觉功能评定、手功能评定等</w:t>
      </w:r>
      <w:r>
        <w:rPr>
          <w:rFonts w:hint="eastAsia"/>
          <w:lang w:eastAsia="zh-CN"/>
        </w:rPr>
        <w:t>；</w:t>
      </w:r>
    </w:p>
    <w:p>
      <w:pPr>
        <w:ind w:firstLine="420" w:firstLineChars="200"/>
        <w:rPr>
          <w:rFonts w:hint="eastAsia" w:eastAsiaTheme="minorEastAsia"/>
          <w:lang w:eastAsia="zh-CN"/>
        </w:rPr>
      </w:pPr>
      <w:r>
        <w:rPr>
          <w:rFonts w:hint="eastAsia"/>
        </w:rPr>
        <w:t>——康复治疗区（室）：</w:t>
      </w:r>
      <w:r>
        <w:t>单个治疗</w:t>
      </w:r>
      <w:r>
        <w:rPr>
          <w:rFonts w:hint="eastAsia"/>
        </w:rPr>
        <w:t>区（室）</w:t>
      </w:r>
      <w:r>
        <w:t>净使用面积应大于</w:t>
      </w:r>
      <w:r>
        <w:rPr>
          <w:rFonts w:hint="eastAsia"/>
        </w:rPr>
        <w:t>20</w:t>
      </w:r>
      <w:r>
        <w:t>平方米。布局需合理，保障患者隐私，就诊流程便捷及符合医院感染管理规范要求</w:t>
      </w:r>
      <w:r>
        <w:rPr>
          <w:rFonts w:hint="eastAsia"/>
          <w:lang w:eastAsia="zh-CN"/>
        </w:rPr>
        <w:t>；</w:t>
      </w:r>
    </w:p>
    <w:p>
      <w:pPr>
        <w:pStyle w:val="11"/>
        <w:ind w:firstLineChars="0"/>
      </w:pPr>
      <w:r>
        <w:rPr>
          <w:rFonts w:hint="eastAsia"/>
        </w:rPr>
        <w:t>——治疗操作区空间应满足医生操作和患者接受治疗的需要，同时宜加强保护患者隐私措施，非医务人员不能随意进入该区。</w:t>
      </w:r>
    </w:p>
    <w:p>
      <w:pPr>
        <w:pStyle w:val="19"/>
      </w:pPr>
      <w:r>
        <w:rPr>
          <w:rFonts w:hint="eastAsia"/>
        </w:rPr>
        <w:t>5.4服务设施</w:t>
      </w:r>
    </w:p>
    <w:p>
      <w:pPr>
        <w:pStyle w:val="11"/>
        <w:ind w:left="440" w:firstLine="0" w:firstLineChars="0"/>
      </w:pPr>
      <w:r>
        <w:rPr>
          <w:rFonts w:hint="eastAsia"/>
        </w:rPr>
        <w:t>5.4.1基本设施</w:t>
      </w:r>
    </w:p>
    <w:p>
      <w:pPr>
        <w:pStyle w:val="11"/>
        <w:ind w:left="440" w:firstLine="0" w:firstLineChars="0"/>
      </w:pPr>
      <w:r>
        <w:rPr>
          <w:rFonts w:hint="eastAsia"/>
        </w:rPr>
        <w:t>中西医结合骨伤康复门诊服务的基本设施，包括但不限于：</w:t>
      </w:r>
    </w:p>
    <w:p>
      <w:pPr>
        <w:pStyle w:val="11"/>
        <w:ind w:left="440" w:firstLine="0" w:firstLineChars="0"/>
      </w:pPr>
      <w:r>
        <w:rPr>
          <w:rFonts w:hint="eastAsia"/>
        </w:rPr>
        <w:t>——诊察用的体温计、血压计、听诊器、叩诊锤和脉枕等；</w:t>
      </w:r>
    </w:p>
    <w:p>
      <w:pPr>
        <w:pStyle w:val="11"/>
        <w:ind w:left="440" w:firstLine="0" w:firstLineChars="0"/>
      </w:pPr>
      <w:r>
        <w:rPr>
          <w:rFonts w:hint="eastAsia"/>
        </w:rPr>
        <w:t>——辅助用具如弯盘、镊子、止血钳等；</w:t>
      </w:r>
    </w:p>
    <w:p>
      <w:pPr>
        <w:pStyle w:val="11"/>
        <w:ind w:left="440" w:firstLine="0" w:firstLineChars="0"/>
      </w:pPr>
      <w:r>
        <w:rPr>
          <w:rFonts w:hint="eastAsia"/>
        </w:rPr>
        <w:t>——消毒剂、棉球或棉签</w:t>
      </w:r>
      <w:r>
        <w:rPr>
          <w:rFonts w:hint="eastAsia"/>
          <w:lang w:eastAsia="zh-CN"/>
        </w:rPr>
        <w:t>、</w:t>
      </w:r>
      <w:r>
        <w:rPr>
          <w:rFonts w:hint="eastAsia"/>
        </w:rPr>
        <w:t>口罩、帽子及一次性手套等；</w:t>
      </w:r>
    </w:p>
    <w:p>
      <w:pPr>
        <w:pStyle w:val="11"/>
        <w:ind w:left="440" w:firstLine="0" w:firstLineChars="0"/>
      </w:pPr>
      <w:r>
        <w:rPr>
          <w:rFonts w:hint="eastAsia"/>
        </w:rPr>
        <w:t>——不同规格的一次性注射器，以及存放上述设施的治疗台（柜）；</w:t>
      </w:r>
    </w:p>
    <w:p>
      <w:pPr>
        <w:pStyle w:val="11"/>
        <w:ind w:left="440" w:firstLine="0" w:firstLineChars="0"/>
      </w:pPr>
      <w:r>
        <w:rPr>
          <w:rFonts w:hint="eastAsia"/>
        </w:rPr>
        <w:t>——用于接诊的桌、椅等；</w:t>
      </w:r>
    </w:p>
    <w:p>
      <w:pPr>
        <w:pStyle w:val="11"/>
        <w:ind w:left="440" w:firstLine="0" w:firstLineChars="0"/>
        <w:rPr>
          <w:rFonts w:hint="eastAsia" w:eastAsia="宋体"/>
          <w:lang w:eastAsia="zh-CN"/>
        </w:rPr>
      </w:pPr>
      <w:r>
        <w:rPr>
          <w:rFonts w:hint="eastAsia"/>
        </w:rPr>
        <w:t>——实施信息化管理的医疗机构，应配置电脑等</w:t>
      </w:r>
      <w:r>
        <w:rPr>
          <w:rFonts w:hint="eastAsia"/>
          <w:lang w:eastAsia="zh-CN"/>
        </w:rPr>
        <w:t>。</w:t>
      </w:r>
    </w:p>
    <w:p>
      <w:pPr>
        <w:pStyle w:val="11"/>
        <w:ind w:left="440" w:firstLine="0" w:firstLineChars="0"/>
      </w:pPr>
      <w:r>
        <w:rPr>
          <w:rFonts w:hint="eastAsia"/>
        </w:rPr>
        <w:t>5.4.2主要设备与器械</w:t>
      </w:r>
    </w:p>
    <w:p>
      <w:pPr>
        <w:pStyle w:val="11"/>
        <w:ind w:firstLineChars="0"/>
      </w:pPr>
      <w:r>
        <w:rPr>
          <w:rFonts w:hint="eastAsia"/>
        </w:rPr>
        <w:t>5.4.2.1康复评定设备</w:t>
      </w:r>
    </w:p>
    <w:p>
      <w:pPr>
        <w:pStyle w:val="11"/>
        <w:ind w:firstLineChars="0"/>
      </w:pPr>
      <w:r>
        <w:rPr>
          <w:rFonts w:hint="eastAsia"/>
        </w:rPr>
        <w:t>配备中西医康复评定设备，中医康复评定设备（如中医体质辨识系统、中医专家系统、经络检测分析设备、穴位探测设备、红外热像检测设备等），西医康复评定设备（如肌电图与临床神经电生理学检查设备、肌力和关节活动评定设备、平衡功能评定设备、运动及步态分析设备、活动与参与能力评定设备。</w:t>
      </w:r>
    </w:p>
    <w:p>
      <w:pPr>
        <w:pStyle w:val="11"/>
        <w:ind w:firstLineChars="0"/>
      </w:pPr>
      <w:bookmarkStart w:id="14" w:name="_Hlk154618469"/>
      <w:r>
        <w:rPr>
          <w:rFonts w:hint="eastAsia"/>
        </w:rPr>
        <w:t>5.4.2.2康复治疗设备</w:t>
      </w:r>
    </w:p>
    <w:p>
      <w:pPr>
        <w:pStyle w:val="11"/>
        <w:ind w:firstLineChars="0"/>
      </w:pPr>
      <w:r>
        <w:rPr>
          <w:rFonts w:hint="eastAsia"/>
        </w:rPr>
        <w:t>建议配置中药、针法、灸法、推拿、罐疗、物理治疗、牵引床、银质针等康复治疗设备。</w:t>
      </w:r>
    </w:p>
    <w:p>
      <w:pPr>
        <w:pStyle w:val="11"/>
        <w:ind w:left="440" w:firstLine="0" w:firstLineChars="0"/>
      </w:pPr>
      <w:r>
        <w:rPr>
          <w:rFonts w:hint="eastAsia"/>
        </w:rPr>
        <w:t>5.4.3其他设施</w:t>
      </w:r>
    </w:p>
    <w:bookmarkEnd w:id="14"/>
    <w:p>
      <w:pPr>
        <w:pStyle w:val="11"/>
        <w:ind w:left="440" w:firstLine="0" w:firstLineChars="0"/>
      </w:pPr>
      <w:r>
        <w:rPr>
          <w:rFonts w:hint="eastAsia"/>
        </w:rPr>
        <w:t>执行</w:t>
      </w:r>
      <w:r>
        <w:t>GB/T 40973-2021 6.1</w:t>
      </w:r>
      <w:r>
        <w:rPr>
          <w:rFonts w:hint="eastAsia"/>
        </w:rPr>
        <w:t>的规定。</w:t>
      </w:r>
    </w:p>
    <w:p>
      <w:pPr>
        <w:pStyle w:val="19"/>
      </w:pPr>
      <w:r>
        <w:rPr>
          <w:rFonts w:hint="eastAsia"/>
        </w:rPr>
        <w:t>5.5人员配置</w:t>
      </w:r>
    </w:p>
    <w:p>
      <w:pPr>
        <w:ind w:firstLine="420" w:firstLineChars="200"/>
      </w:pPr>
      <w:r>
        <w:rPr>
          <w:rFonts w:hint="eastAsia"/>
        </w:rPr>
        <w:t>中西医结合骨伤康复门诊医生（主治医师以上）：康复治疗师比例</w:t>
      </w:r>
      <w:r>
        <w:rPr>
          <w:rFonts w:hint="eastAsia"/>
          <w:lang w:val="en-US" w:eastAsia="zh-CN"/>
        </w:rPr>
        <w:t>可</w:t>
      </w:r>
      <w:r>
        <w:rPr>
          <w:rFonts w:hint="eastAsia"/>
        </w:rPr>
        <w:t>按1：2进行配置。</w:t>
      </w:r>
    </w:p>
    <w:p>
      <w:pPr>
        <w:pStyle w:val="19"/>
      </w:pPr>
      <w:r>
        <w:rPr>
          <w:rFonts w:hint="eastAsia"/>
        </w:rPr>
        <w:t>6服务流程</w:t>
      </w:r>
    </w:p>
    <w:p>
      <w:pPr>
        <w:pStyle w:val="19"/>
      </w:pPr>
      <w:r>
        <w:rPr>
          <w:rFonts w:hint="eastAsia"/>
        </w:rPr>
        <w:t>6.1门诊挂号</w:t>
      </w:r>
    </w:p>
    <w:p>
      <w:pPr>
        <w:pStyle w:val="11"/>
        <w:ind w:left="440" w:firstLine="0" w:firstLineChars="0"/>
      </w:pPr>
      <w:r>
        <w:rPr>
          <w:rFonts w:hint="eastAsia"/>
        </w:rPr>
        <w:t>6.1.1一般中西医结合骨伤康复门诊可根据挂号方式分为预约门诊和非预约门诊。</w:t>
      </w:r>
    </w:p>
    <w:p>
      <w:pPr>
        <w:pStyle w:val="11"/>
        <w:ind w:left="440" w:firstLine="0" w:firstLineChars="0"/>
      </w:pPr>
      <w:r>
        <w:rPr>
          <w:rFonts w:hint="eastAsia"/>
        </w:rPr>
        <w:t>6.1.2为了合理利用医疗资源，宜尽量采用预约分时接诊。</w:t>
      </w:r>
    </w:p>
    <w:p>
      <w:pPr>
        <w:pStyle w:val="11"/>
        <w:ind w:left="440" w:firstLine="0" w:firstLineChars="0"/>
      </w:pPr>
      <w:r>
        <w:rPr>
          <w:rFonts w:hint="eastAsia"/>
        </w:rPr>
        <w:t>6.1.3对于急症患者，应优先安排就诊。</w:t>
      </w:r>
    </w:p>
    <w:p>
      <w:pPr>
        <w:pStyle w:val="19"/>
      </w:pPr>
      <w:r>
        <w:rPr>
          <w:rFonts w:hint="eastAsia"/>
        </w:rPr>
        <w:t>6.2导医服务</w:t>
      </w:r>
    </w:p>
    <w:p>
      <w:pPr>
        <w:pStyle w:val="11"/>
        <w:ind w:left="440" w:firstLine="0" w:firstLineChars="0"/>
      </w:pPr>
      <w:r>
        <w:rPr>
          <w:rFonts w:hint="eastAsia"/>
        </w:rPr>
        <w:t>拥有3名或3名以上医生中西医结合骨伤康复门诊，可设立导医服务、包括：</w:t>
      </w:r>
    </w:p>
    <w:p>
      <w:pPr>
        <w:pStyle w:val="11"/>
        <w:ind w:left="440" w:firstLine="0" w:firstLineChars="0"/>
      </w:pPr>
      <w:r>
        <w:rPr>
          <w:rFonts w:hint="eastAsia"/>
        </w:rPr>
        <w:t>——登记患者基本信息；</w:t>
      </w:r>
    </w:p>
    <w:p>
      <w:pPr>
        <w:pStyle w:val="11"/>
        <w:ind w:left="440" w:firstLine="0" w:firstLineChars="0"/>
      </w:pPr>
      <w:r>
        <w:rPr>
          <w:rFonts w:hint="eastAsia"/>
        </w:rPr>
        <w:t>——询问患者主要病情；</w:t>
      </w:r>
    </w:p>
    <w:p>
      <w:pPr>
        <w:pStyle w:val="11"/>
        <w:ind w:left="440" w:firstLine="0" w:firstLineChars="0"/>
      </w:pPr>
      <w:r>
        <w:rPr>
          <w:rFonts w:hint="eastAsia"/>
        </w:rPr>
        <w:t>——依据中西医结合骨伤康复适宜病症以及医生的诊疗专长，分配接诊医生：</w:t>
      </w:r>
    </w:p>
    <w:p>
      <w:pPr>
        <w:pStyle w:val="11"/>
        <w:ind w:left="440" w:firstLine="0" w:firstLineChars="0"/>
      </w:pPr>
      <w:r>
        <w:rPr>
          <w:rFonts w:hint="eastAsia"/>
        </w:rPr>
        <w:t>——为患者提供专科咨询服务。</w:t>
      </w:r>
    </w:p>
    <w:p>
      <w:pPr>
        <w:pStyle w:val="19"/>
      </w:pPr>
      <w:r>
        <w:rPr>
          <w:rFonts w:hint="eastAsia"/>
        </w:rPr>
        <w:t>6.3候诊</w:t>
      </w:r>
    </w:p>
    <w:p>
      <w:pPr>
        <w:pStyle w:val="11"/>
        <w:ind w:left="440" w:firstLine="0" w:firstLineChars="0"/>
      </w:pPr>
      <w:r>
        <w:rPr>
          <w:rFonts w:hint="eastAsia"/>
        </w:rPr>
        <w:t>6.3.1应提供候诊空间和设施。</w:t>
      </w:r>
    </w:p>
    <w:p>
      <w:pPr>
        <w:pStyle w:val="11"/>
        <w:ind w:left="440" w:firstLine="0" w:firstLineChars="0"/>
      </w:pPr>
      <w:r>
        <w:rPr>
          <w:rFonts w:hint="eastAsia"/>
        </w:rPr>
        <w:t>6.3.2可提供可以了解中西医结合骨伤康复特色和特点的科普宣传资料。</w:t>
      </w:r>
    </w:p>
    <w:p>
      <w:pPr>
        <w:pStyle w:val="11"/>
        <w:ind w:left="440" w:firstLine="0" w:firstLineChars="0"/>
      </w:pPr>
      <w:r>
        <w:rPr>
          <w:rFonts w:hint="eastAsia"/>
        </w:rPr>
        <w:t>6.3.3可提供饮用水、视听等其他服务。</w:t>
      </w:r>
    </w:p>
    <w:p>
      <w:pPr>
        <w:pStyle w:val="19"/>
      </w:pPr>
      <w:r>
        <w:rPr>
          <w:rFonts w:hint="eastAsia"/>
        </w:rPr>
        <w:t>6.4接诊</w:t>
      </w:r>
    </w:p>
    <w:p>
      <w:pPr>
        <w:pStyle w:val="11"/>
        <w:ind w:left="440" w:firstLine="0" w:firstLineChars="0"/>
      </w:pPr>
      <w:r>
        <w:rPr>
          <w:rFonts w:hint="eastAsia"/>
        </w:rPr>
        <w:t>6.4.1了解病情、实施必要检查、进行诊断和鉴别诊断。</w:t>
      </w:r>
    </w:p>
    <w:p>
      <w:pPr>
        <w:pStyle w:val="11"/>
        <w:ind w:left="440" w:firstLine="0" w:firstLineChars="0"/>
      </w:pPr>
      <w:r>
        <w:rPr>
          <w:rFonts w:hint="eastAsia"/>
        </w:rPr>
        <w:t>6.4.2制定治疗方案。</w:t>
      </w:r>
    </w:p>
    <w:p>
      <w:pPr>
        <w:pStyle w:val="11"/>
        <w:ind w:left="440" w:firstLine="0" w:firstLineChars="0"/>
      </w:pPr>
      <w:r>
        <w:rPr>
          <w:rFonts w:hint="eastAsia"/>
        </w:rPr>
        <w:t>6.4.3撰写医疗文书。</w:t>
      </w:r>
    </w:p>
    <w:p>
      <w:pPr>
        <w:pStyle w:val="11"/>
        <w:ind w:left="440" w:firstLine="0" w:firstLineChars="0"/>
      </w:pPr>
      <w:r>
        <w:rPr>
          <w:rFonts w:hint="eastAsia"/>
        </w:rPr>
        <w:t>6.4.4向患者解释病情和注意事项等。</w:t>
      </w:r>
    </w:p>
    <w:p>
      <w:pPr>
        <w:pStyle w:val="19"/>
      </w:pPr>
      <w:r>
        <w:rPr>
          <w:rFonts w:hint="eastAsia"/>
        </w:rPr>
        <w:t>6.4治疗</w:t>
      </w:r>
    </w:p>
    <w:p>
      <w:pPr>
        <w:pStyle w:val="11"/>
        <w:ind w:firstLineChars="0"/>
      </w:pPr>
      <w:r>
        <w:t>6.</w:t>
      </w:r>
      <w:r>
        <w:rPr>
          <w:rFonts w:hint="eastAsia"/>
        </w:rPr>
        <w:t>4</w:t>
      </w:r>
      <w:r>
        <w:t>.</w:t>
      </w:r>
      <w:r>
        <w:rPr>
          <w:rFonts w:hint="eastAsia"/>
        </w:rPr>
        <w:t xml:space="preserve">1应充分运用中医理论知识及相关辅助检查，开展中西医结合骨伤常见疾病及疑难病的中西医诊断（包括中医疾病诊断、中医证候诊断、西医疾病诊断）及康复治疗。 </w:t>
      </w:r>
    </w:p>
    <w:p>
      <w:pPr>
        <w:pStyle w:val="11"/>
        <w:ind w:left="440" w:firstLine="0" w:firstLineChars="0"/>
      </w:pPr>
      <w:r>
        <w:rPr>
          <w:rFonts w:hint="eastAsia"/>
        </w:rPr>
        <w:t>6.4.2依据中西医结合骨伤康复治疗方案，认真规范地进行操作治疗。</w:t>
      </w:r>
    </w:p>
    <w:p>
      <w:pPr>
        <w:pStyle w:val="11"/>
        <w:ind w:left="440" w:firstLine="0" w:firstLineChars="0"/>
      </w:pPr>
      <w:r>
        <w:rPr>
          <w:rFonts w:hint="eastAsia"/>
        </w:rPr>
        <w:t>6.4.3观察治疗反应，并进行适当评价，特殊治疗经过和治疗反应应有记录。</w:t>
      </w:r>
    </w:p>
    <w:p>
      <w:pPr>
        <w:pStyle w:val="11"/>
        <w:ind w:left="440" w:firstLine="0" w:firstLineChars="0"/>
      </w:pPr>
      <w:r>
        <w:rPr>
          <w:rFonts w:hint="eastAsia"/>
        </w:rPr>
        <w:t>6.4.4建立晕针、滞针、烫伤等突发事件应急预案，保证医疗质量及医疗安全。</w:t>
      </w:r>
    </w:p>
    <w:p>
      <w:pPr>
        <w:pStyle w:val="11"/>
        <w:ind w:left="440" w:firstLine="0" w:firstLineChars="0"/>
      </w:pPr>
      <w:r>
        <w:rPr>
          <w:rFonts w:hint="eastAsia"/>
        </w:rPr>
        <w:t>6.4.5</w:t>
      </w:r>
      <w:bookmarkStart w:id="15" w:name="_GoBack"/>
      <w:bookmarkEnd w:id="15"/>
      <w:r>
        <w:rPr>
          <w:rFonts w:hint="eastAsia"/>
        </w:rPr>
        <w:t>后续服务</w:t>
      </w:r>
    </w:p>
    <w:p>
      <w:pPr>
        <w:pStyle w:val="11"/>
        <w:ind w:left="440" w:firstLine="0" w:firstLineChars="0"/>
      </w:pPr>
      <w:r>
        <w:rPr>
          <w:rFonts w:hint="eastAsia"/>
        </w:rPr>
        <w:t>中西医结合骨伤康复门诊后续服务包括：</w:t>
      </w:r>
    </w:p>
    <w:p>
      <w:pPr>
        <w:pStyle w:val="11"/>
        <w:ind w:left="440" w:firstLine="0" w:firstLineChars="0"/>
      </w:pPr>
      <w:r>
        <w:rPr>
          <w:rFonts w:hint="eastAsia"/>
        </w:rPr>
        <w:t>——为继续接受门诊诊疗的患者，预约后续诊疗；</w:t>
      </w:r>
    </w:p>
    <w:p>
      <w:pPr>
        <w:pStyle w:val="11"/>
        <w:ind w:left="440" w:firstLine="0" w:firstLineChars="0"/>
      </w:pPr>
      <w:r>
        <w:rPr>
          <w:rFonts w:hint="eastAsia"/>
        </w:rPr>
        <w:t>——向转诊患者告知进入病房或转科、转院的流程，必要时确定具体的接诊医生。</w:t>
      </w:r>
    </w:p>
    <w:p>
      <w:pPr>
        <w:pStyle w:val="19"/>
      </w:pPr>
      <w:r>
        <w:rPr>
          <w:rFonts w:hint="eastAsia"/>
        </w:rPr>
        <w:t>7质量控制与保障</w:t>
      </w:r>
    </w:p>
    <w:p>
      <w:pPr>
        <w:pStyle w:val="19"/>
      </w:pPr>
      <w:r>
        <w:rPr>
          <w:rFonts w:hint="eastAsia"/>
        </w:rPr>
        <w:t>7.1从业人员资格与继续教育</w:t>
      </w:r>
    </w:p>
    <w:p>
      <w:pPr>
        <w:pStyle w:val="11"/>
        <w:ind w:firstLineChars="0"/>
      </w:pPr>
      <w:r>
        <w:rPr>
          <w:rFonts w:hint="eastAsia"/>
        </w:rPr>
        <w:t>7.1.1从业人员通过资格考试、并经注册取得执业医师执业资格证书后，具体见《中华人民共和国执业医师法》《中华人民共和国中医药条例》。</w:t>
      </w:r>
    </w:p>
    <w:p>
      <w:pPr>
        <w:pStyle w:val="11"/>
        <w:ind w:firstLineChars="0"/>
      </w:pPr>
      <w:r>
        <w:rPr>
          <w:rFonts w:hint="eastAsia"/>
        </w:rPr>
        <w:t>7.1.2中西医结合骨伤康复门诊</w:t>
      </w:r>
      <w:r>
        <w:t>医生</w:t>
      </w:r>
      <w:r>
        <w:rPr>
          <w:rFonts w:hint="eastAsia"/>
        </w:rPr>
        <w:t>：</w:t>
      </w:r>
    </w:p>
    <w:p>
      <w:pPr>
        <w:pStyle w:val="11"/>
        <w:ind w:firstLineChars="0"/>
      </w:pPr>
      <w:r>
        <w:rPr>
          <w:rFonts w:hint="eastAsia"/>
        </w:rPr>
        <w:t>—--主治医师应在达到住院医师基本要求基础上，熟悉中医特色疗法，对中西医结合骨伤康复门诊常见功能障碍具有较高的诊疗水平，对常见的疑难病与难治性功能障碍形成系统的诊疗思路，能及时发现诊疗中存在的问题，指导下级医师开展中西医结合骨伤康复诊疗工作；</w:t>
      </w:r>
    </w:p>
    <w:p>
      <w:pPr>
        <w:pStyle w:val="11"/>
        <w:ind w:firstLineChars="0"/>
      </w:pPr>
      <w:r>
        <w:rPr>
          <w:rFonts w:hint="eastAsia"/>
        </w:rPr>
        <w:t>—--副主任医师及以上应在达到主治医师基本要求基础上，具有较高的中医骨伤及康复理论素养与丰富的实践经验，具备对少见疑难病的诊断和应用中医方法处理的能力、对本科室重要疾病的诊断和治疗方案作出最终决策的能力、领导下级医师进行中西医结合骨伤康复门诊的科研工作发展能力。</w:t>
      </w:r>
    </w:p>
    <w:p>
      <w:pPr>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7.1.3中西医结合骨伤康复门诊</w:t>
      </w:r>
      <w:r>
        <w:rPr>
          <w:rFonts w:ascii="宋体" w:hAnsi="Times New Roman" w:eastAsia="宋体" w:cs="Times New Roman"/>
          <w:kern w:val="0"/>
          <w:szCs w:val="20"/>
        </w:rPr>
        <w:t>康复治疗师应具备康复治疗师执业资格，系统接受康复治疗技能的培训，初步掌握中医基础理论与知识。在</w:t>
      </w:r>
      <w:r>
        <w:rPr>
          <w:rFonts w:hint="eastAsia"/>
        </w:rPr>
        <w:t>中西医结合骨伤康复门诊</w:t>
      </w:r>
      <w:r>
        <w:t>医生</w:t>
      </w:r>
      <w:r>
        <w:rPr>
          <w:rFonts w:ascii="宋体" w:hAnsi="Times New Roman" w:eastAsia="宋体" w:cs="Times New Roman"/>
          <w:kern w:val="0"/>
          <w:szCs w:val="20"/>
        </w:rPr>
        <w:t>指导下，负责具体的康复评定和康复治疗工作。</w:t>
      </w:r>
    </w:p>
    <w:p>
      <w:pPr>
        <w:pStyle w:val="11"/>
        <w:ind w:left="440" w:firstLine="0" w:firstLineChars="0"/>
      </w:pPr>
      <w:r>
        <w:rPr>
          <w:rFonts w:hint="eastAsia"/>
        </w:rPr>
        <w:t>7.1.4从业人员应定期参加康复相关继续教育项目学习，提升业务能力。</w:t>
      </w:r>
    </w:p>
    <w:p>
      <w:pPr>
        <w:pStyle w:val="19"/>
      </w:pPr>
      <w:r>
        <w:rPr>
          <w:rFonts w:hint="eastAsia"/>
        </w:rPr>
        <w:t>7.2医疗文书</w:t>
      </w:r>
    </w:p>
    <w:p>
      <w:pPr>
        <w:pStyle w:val="11"/>
        <w:ind w:firstLineChars="0"/>
      </w:pPr>
      <w:r>
        <w:rPr>
          <w:rFonts w:hint="eastAsia"/>
        </w:rPr>
        <w:t>医生在提供中西医结合骨伤康复门诊服务的同时，门诊病历等医疗文书见《中医病历书写基本规范》。</w:t>
      </w:r>
    </w:p>
    <w:p>
      <w:pPr>
        <w:pStyle w:val="19"/>
      </w:pPr>
      <w:r>
        <w:rPr>
          <w:rFonts w:hint="eastAsia"/>
        </w:rPr>
        <w:t>7.3消毒和无菌操作</w:t>
      </w:r>
    </w:p>
    <w:p>
      <w:pPr>
        <w:pStyle w:val="11"/>
        <w:ind w:firstLineChars="0"/>
      </w:pPr>
      <w:r>
        <w:rPr>
          <w:rFonts w:hint="eastAsia"/>
        </w:rPr>
        <w:t>7.3.1参照 GB 15982-2012的要求。对中西医结合骨伤康复门诊诊疗场所的空气、物体表面实行消毒。</w:t>
      </w:r>
    </w:p>
    <w:p>
      <w:pPr>
        <w:pStyle w:val="11"/>
        <w:ind w:firstLineChars="0"/>
      </w:pPr>
      <w:r>
        <w:rPr>
          <w:rFonts w:hint="eastAsia"/>
        </w:rPr>
        <w:t>7.3.2参照 WS/T 312-2009的要求，接受院内感染科定期检查，并监测消毒结果。</w:t>
      </w:r>
    </w:p>
    <w:p>
      <w:pPr>
        <w:pStyle w:val="11"/>
        <w:ind w:firstLineChars="0"/>
      </w:pPr>
      <w:r>
        <w:rPr>
          <w:rFonts w:hint="eastAsia"/>
        </w:rPr>
        <w:t>7.3.3中西医结合骨伤康复门诊服务过程中产生的废弃物的处置见《医疗卫生机构医疗废物管理办法》。</w:t>
      </w:r>
    </w:p>
    <w:p>
      <w:pPr>
        <w:pStyle w:val="19"/>
      </w:pPr>
      <w:r>
        <w:rPr>
          <w:rFonts w:hint="eastAsia"/>
        </w:rPr>
        <w:t>7.4缺陷控制</w:t>
      </w:r>
    </w:p>
    <w:p>
      <w:pPr>
        <w:pStyle w:val="11"/>
        <w:ind w:firstLineChars="0"/>
      </w:pPr>
      <w:r>
        <w:rPr>
          <w:rFonts w:hint="eastAsia"/>
        </w:rPr>
        <w:t>7.4.1随时收集中西医结合骨伤康复门诊医疗服务缺陷信息：不断完善服务流程，提高服务质量。</w:t>
      </w:r>
    </w:p>
    <w:p>
      <w:pPr>
        <w:pStyle w:val="11"/>
        <w:ind w:left="440" w:firstLine="0" w:firstLineChars="0"/>
      </w:pPr>
      <w:r>
        <w:rPr>
          <w:rFonts w:hint="eastAsia"/>
        </w:rPr>
        <w:t>7.4.2及时分析医疗服务缺陷的主要原因，并进行改进。</w:t>
      </w:r>
    </w:p>
    <w:p>
      <w:pPr>
        <w:pStyle w:val="19"/>
      </w:pPr>
      <w:r>
        <w:rPr>
          <w:rFonts w:hint="eastAsia"/>
        </w:rPr>
        <w:t>7.5服务收费</w:t>
      </w:r>
    </w:p>
    <w:p>
      <w:pPr>
        <w:pStyle w:val="11"/>
        <w:ind w:left="440" w:firstLine="0" w:firstLineChars="0"/>
      </w:pPr>
      <w:r>
        <w:rPr>
          <w:rFonts w:hint="eastAsia"/>
        </w:rPr>
        <w:t>7.5.1按照当地物价部门颁布的医疗服务收费标准进行收费。</w:t>
      </w:r>
    </w:p>
    <w:p>
      <w:pPr>
        <w:pStyle w:val="11"/>
        <w:ind w:left="440" w:firstLine="0" w:firstLineChars="0"/>
      </w:pPr>
      <w:r>
        <w:rPr>
          <w:rFonts w:hint="eastAsia"/>
        </w:rPr>
        <w:t>7.5.2营利性医疗机构在提供中西医结合骨伤康复门诊医疗服务时应告知患者。</w:t>
      </w:r>
    </w:p>
    <w:p>
      <w:pPr>
        <w:pStyle w:val="11"/>
        <w:ind w:left="440" w:firstLine="0" w:firstLineChars="0"/>
        <w:rPr>
          <w:u w:val="single"/>
        </w:rPr>
      </w:pPr>
      <w:r>
        <w:rPr>
          <w:rFonts w:hint="eastAsia"/>
          <w:u w:val="single"/>
        </w:rPr>
        <w:t xml:space="preserve">                                                                          </w:t>
      </w:r>
    </w:p>
    <w:sectPr>
      <w:headerReference r:id="rId7" w:type="first"/>
      <w:headerReference r:id="rId5" w:type="default"/>
      <w:footerReference r:id="rId8" w:type="default"/>
      <w:head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黑体"/>
        <w:lang w:eastAsia="zh-CN"/>
      </w:rPr>
    </w:pPr>
    <w:r>
      <w:rPr>
        <w:rFonts w:hint="eastAsia"/>
      </w:rPr>
      <w:t>T</w:t>
    </w:r>
    <w:r>
      <w:t>/ XXXXX—</w:t>
    </w:r>
    <w:r>
      <w:rPr>
        <w:rFonts w:hint="eastAsia"/>
      </w:rPr>
      <w:t>202</w:t>
    </w:r>
    <w:r>
      <w:rPr>
        <w:rFonts w:hint="eastAsia"/>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T/ XXXXX—2022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gxZDFmMDc4Y2E5NDQ5NWZlMDliYzNjZWE0NmMifQ=="/>
  </w:docVars>
  <w:rsids>
    <w:rsidRoot w:val="00805438"/>
    <w:rsid w:val="00001170"/>
    <w:rsid w:val="00015456"/>
    <w:rsid w:val="00020B1F"/>
    <w:rsid w:val="00032BE7"/>
    <w:rsid w:val="00032C36"/>
    <w:rsid w:val="00032FD9"/>
    <w:rsid w:val="00033671"/>
    <w:rsid w:val="00043C83"/>
    <w:rsid w:val="00047F20"/>
    <w:rsid w:val="0006544D"/>
    <w:rsid w:val="000709E5"/>
    <w:rsid w:val="00071053"/>
    <w:rsid w:val="00076430"/>
    <w:rsid w:val="000839E5"/>
    <w:rsid w:val="000844DF"/>
    <w:rsid w:val="00094551"/>
    <w:rsid w:val="000A4C9E"/>
    <w:rsid w:val="000D0D53"/>
    <w:rsid w:val="000D1AC3"/>
    <w:rsid w:val="000D3B73"/>
    <w:rsid w:val="000D5B93"/>
    <w:rsid w:val="000D5D45"/>
    <w:rsid w:val="000D6406"/>
    <w:rsid w:val="000D6536"/>
    <w:rsid w:val="000E4B6E"/>
    <w:rsid w:val="00105E56"/>
    <w:rsid w:val="00112BCE"/>
    <w:rsid w:val="00116154"/>
    <w:rsid w:val="00116FCB"/>
    <w:rsid w:val="001225DC"/>
    <w:rsid w:val="00125943"/>
    <w:rsid w:val="001304BA"/>
    <w:rsid w:val="001563B4"/>
    <w:rsid w:val="00156937"/>
    <w:rsid w:val="00160416"/>
    <w:rsid w:val="0017315F"/>
    <w:rsid w:val="00177EDF"/>
    <w:rsid w:val="00183BDF"/>
    <w:rsid w:val="00193958"/>
    <w:rsid w:val="00194868"/>
    <w:rsid w:val="00196189"/>
    <w:rsid w:val="001A5F1E"/>
    <w:rsid w:val="001C0F0B"/>
    <w:rsid w:val="001C51ED"/>
    <w:rsid w:val="001C524E"/>
    <w:rsid w:val="001F32F7"/>
    <w:rsid w:val="001F5917"/>
    <w:rsid w:val="002066BE"/>
    <w:rsid w:val="00215A4B"/>
    <w:rsid w:val="00224149"/>
    <w:rsid w:val="002252CC"/>
    <w:rsid w:val="00237F17"/>
    <w:rsid w:val="002436B9"/>
    <w:rsid w:val="00243FCA"/>
    <w:rsid w:val="002505FD"/>
    <w:rsid w:val="00254520"/>
    <w:rsid w:val="0025483D"/>
    <w:rsid w:val="0025646A"/>
    <w:rsid w:val="00264198"/>
    <w:rsid w:val="002712F4"/>
    <w:rsid w:val="00272343"/>
    <w:rsid w:val="00291740"/>
    <w:rsid w:val="002918F8"/>
    <w:rsid w:val="002A68B5"/>
    <w:rsid w:val="002B0862"/>
    <w:rsid w:val="002B66E9"/>
    <w:rsid w:val="002C1C93"/>
    <w:rsid w:val="002C315D"/>
    <w:rsid w:val="002C76C5"/>
    <w:rsid w:val="002C7E95"/>
    <w:rsid w:val="002D62D8"/>
    <w:rsid w:val="002E2803"/>
    <w:rsid w:val="0030674C"/>
    <w:rsid w:val="003076D2"/>
    <w:rsid w:val="003156C5"/>
    <w:rsid w:val="00326C01"/>
    <w:rsid w:val="00330D69"/>
    <w:rsid w:val="00332A5D"/>
    <w:rsid w:val="003370A5"/>
    <w:rsid w:val="003370F0"/>
    <w:rsid w:val="00342A7F"/>
    <w:rsid w:val="003454FE"/>
    <w:rsid w:val="00347796"/>
    <w:rsid w:val="00347880"/>
    <w:rsid w:val="00353E88"/>
    <w:rsid w:val="0036198B"/>
    <w:rsid w:val="00361DD2"/>
    <w:rsid w:val="00362F11"/>
    <w:rsid w:val="003765DF"/>
    <w:rsid w:val="00380214"/>
    <w:rsid w:val="00386195"/>
    <w:rsid w:val="003906F3"/>
    <w:rsid w:val="00392368"/>
    <w:rsid w:val="003953D2"/>
    <w:rsid w:val="00396524"/>
    <w:rsid w:val="003A6A62"/>
    <w:rsid w:val="003B6DD2"/>
    <w:rsid w:val="003C7A52"/>
    <w:rsid w:val="003E16E2"/>
    <w:rsid w:val="003E5106"/>
    <w:rsid w:val="003E6394"/>
    <w:rsid w:val="004016C9"/>
    <w:rsid w:val="00413244"/>
    <w:rsid w:val="00422631"/>
    <w:rsid w:val="00425839"/>
    <w:rsid w:val="00442523"/>
    <w:rsid w:val="00445DD2"/>
    <w:rsid w:val="00446A80"/>
    <w:rsid w:val="004520DD"/>
    <w:rsid w:val="00457419"/>
    <w:rsid w:val="00461256"/>
    <w:rsid w:val="00465F3B"/>
    <w:rsid w:val="00470AEB"/>
    <w:rsid w:val="00474941"/>
    <w:rsid w:val="004862A1"/>
    <w:rsid w:val="004871F0"/>
    <w:rsid w:val="00491A78"/>
    <w:rsid w:val="004B4672"/>
    <w:rsid w:val="004B55C5"/>
    <w:rsid w:val="004B7940"/>
    <w:rsid w:val="004E15C5"/>
    <w:rsid w:val="004E2594"/>
    <w:rsid w:val="004E3CDD"/>
    <w:rsid w:val="004F54EA"/>
    <w:rsid w:val="0050404B"/>
    <w:rsid w:val="00513309"/>
    <w:rsid w:val="005147E0"/>
    <w:rsid w:val="00517280"/>
    <w:rsid w:val="00530A1A"/>
    <w:rsid w:val="00534701"/>
    <w:rsid w:val="005364C2"/>
    <w:rsid w:val="0054068D"/>
    <w:rsid w:val="00543138"/>
    <w:rsid w:val="00560E60"/>
    <w:rsid w:val="00561A72"/>
    <w:rsid w:val="005630BF"/>
    <w:rsid w:val="00563419"/>
    <w:rsid w:val="0056674C"/>
    <w:rsid w:val="00567B1C"/>
    <w:rsid w:val="00571798"/>
    <w:rsid w:val="0058700E"/>
    <w:rsid w:val="00591E1C"/>
    <w:rsid w:val="0059231F"/>
    <w:rsid w:val="005974C7"/>
    <w:rsid w:val="005975C7"/>
    <w:rsid w:val="005B2C95"/>
    <w:rsid w:val="005B4CB5"/>
    <w:rsid w:val="005D057C"/>
    <w:rsid w:val="005D1A5E"/>
    <w:rsid w:val="005D571B"/>
    <w:rsid w:val="005D7E7C"/>
    <w:rsid w:val="005E4D0B"/>
    <w:rsid w:val="005F4BB1"/>
    <w:rsid w:val="00603377"/>
    <w:rsid w:val="00604625"/>
    <w:rsid w:val="0061039B"/>
    <w:rsid w:val="0061201B"/>
    <w:rsid w:val="0061496E"/>
    <w:rsid w:val="00615673"/>
    <w:rsid w:val="00616879"/>
    <w:rsid w:val="00620D67"/>
    <w:rsid w:val="00626C61"/>
    <w:rsid w:val="006329A0"/>
    <w:rsid w:val="00654324"/>
    <w:rsid w:val="00665A14"/>
    <w:rsid w:val="006676EE"/>
    <w:rsid w:val="00676564"/>
    <w:rsid w:val="00693FDE"/>
    <w:rsid w:val="00695EF0"/>
    <w:rsid w:val="00697FE3"/>
    <w:rsid w:val="006B158E"/>
    <w:rsid w:val="006C17F5"/>
    <w:rsid w:val="006E6243"/>
    <w:rsid w:val="006E70FD"/>
    <w:rsid w:val="006F7FCC"/>
    <w:rsid w:val="00701324"/>
    <w:rsid w:val="007016CB"/>
    <w:rsid w:val="007021B0"/>
    <w:rsid w:val="00710D6D"/>
    <w:rsid w:val="00717309"/>
    <w:rsid w:val="007275E5"/>
    <w:rsid w:val="0073280F"/>
    <w:rsid w:val="007360FB"/>
    <w:rsid w:val="0073752D"/>
    <w:rsid w:val="00744D65"/>
    <w:rsid w:val="00754A2B"/>
    <w:rsid w:val="00765E73"/>
    <w:rsid w:val="00766FF1"/>
    <w:rsid w:val="00770128"/>
    <w:rsid w:val="007724CA"/>
    <w:rsid w:val="007732A3"/>
    <w:rsid w:val="007824DE"/>
    <w:rsid w:val="00784E89"/>
    <w:rsid w:val="007866A5"/>
    <w:rsid w:val="0079129F"/>
    <w:rsid w:val="00793D85"/>
    <w:rsid w:val="007A1E33"/>
    <w:rsid w:val="007A57E4"/>
    <w:rsid w:val="007B23D9"/>
    <w:rsid w:val="007B2662"/>
    <w:rsid w:val="007D34BC"/>
    <w:rsid w:val="007D420A"/>
    <w:rsid w:val="007E5D05"/>
    <w:rsid w:val="00804F65"/>
    <w:rsid w:val="00805438"/>
    <w:rsid w:val="00816CFF"/>
    <w:rsid w:val="00827F5C"/>
    <w:rsid w:val="00864890"/>
    <w:rsid w:val="0086649D"/>
    <w:rsid w:val="00866EA6"/>
    <w:rsid w:val="00883D66"/>
    <w:rsid w:val="0088712E"/>
    <w:rsid w:val="008A1150"/>
    <w:rsid w:val="008D1228"/>
    <w:rsid w:val="008D61D5"/>
    <w:rsid w:val="008E00FA"/>
    <w:rsid w:val="008E62C8"/>
    <w:rsid w:val="00902E97"/>
    <w:rsid w:val="00913E87"/>
    <w:rsid w:val="00931B66"/>
    <w:rsid w:val="00931F37"/>
    <w:rsid w:val="00936757"/>
    <w:rsid w:val="009367CF"/>
    <w:rsid w:val="00941F08"/>
    <w:rsid w:val="009456B6"/>
    <w:rsid w:val="00954AE4"/>
    <w:rsid w:val="00957956"/>
    <w:rsid w:val="009776F6"/>
    <w:rsid w:val="00980D43"/>
    <w:rsid w:val="009930D4"/>
    <w:rsid w:val="009C224B"/>
    <w:rsid w:val="009C73CC"/>
    <w:rsid w:val="009D4146"/>
    <w:rsid w:val="009D5172"/>
    <w:rsid w:val="009E1D2D"/>
    <w:rsid w:val="009E573F"/>
    <w:rsid w:val="009E5774"/>
    <w:rsid w:val="009E5D52"/>
    <w:rsid w:val="009F16D0"/>
    <w:rsid w:val="009F48AE"/>
    <w:rsid w:val="009F7F8E"/>
    <w:rsid w:val="00A06F11"/>
    <w:rsid w:val="00A1732C"/>
    <w:rsid w:val="00A26CB2"/>
    <w:rsid w:val="00A30042"/>
    <w:rsid w:val="00A30AB6"/>
    <w:rsid w:val="00A36977"/>
    <w:rsid w:val="00A37AA1"/>
    <w:rsid w:val="00A47DC6"/>
    <w:rsid w:val="00A5657F"/>
    <w:rsid w:val="00A6639B"/>
    <w:rsid w:val="00A75736"/>
    <w:rsid w:val="00A82D1D"/>
    <w:rsid w:val="00AA4460"/>
    <w:rsid w:val="00AA4B34"/>
    <w:rsid w:val="00AB41DA"/>
    <w:rsid w:val="00AC2B5E"/>
    <w:rsid w:val="00AD5BF3"/>
    <w:rsid w:val="00AE7757"/>
    <w:rsid w:val="00B00D63"/>
    <w:rsid w:val="00B01AD0"/>
    <w:rsid w:val="00B101B9"/>
    <w:rsid w:val="00B11752"/>
    <w:rsid w:val="00B235CD"/>
    <w:rsid w:val="00B52CD5"/>
    <w:rsid w:val="00B5756E"/>
    <w:rsid w:val="00B60280"/>
    <w:rsid w:val="00B61F18"/>
    <w:rsid w:val="00B71D74"/>
    <w:rsid w:val="00B7351D"/>
    <w:rsid w:val="00B80BFD"/>
    <w:rsid w:val="00B85B3E"/>
    <w:rsid w:val="00B94D43"/>
    <w:rsid w:val="00BA6AA0"/>
    <w:rsid w:val="00BB4807"/>
    <w:rsid w:val="00BC1034"/>
    <w:rsid w:val="00BC4AB7"/>
    <w:rsid w:val="00BE11C7"/>
    <w:rsid w:val="00BE6E64"/>
    <w:rsid w:val="00BF18D1"/>
    <w:rsid w:val="00BF7A53"/>
    <w:rsid w:val="00BF7FB1"/>
    <w:rsid w:val="00C048F7"/>
    <w:rsid w:val="00C16B8E"/>
    <w:rsid w:val="00C32DBE"/>
    <w:rsid w:val="00C51BDA"/>
    <w:rsid w:val="00C55C38"/>
    <w:rsid w:val="00C62CC2"/>
    <w:rsid w:val="00C632CE"/>
    <w:rsid w:val="00C769BE"/>
    <w:rsid w:val="00C8553A"/>
    <w:rsid w:val="00C92263"/>
    <w:rsid w:val="00CA0358"/>
    <w:rsid w:val="00CA62EE"/>
    <w:rsid w:val="00CB4343"/>
    <w:rsid w:val="00CC105F"/>
    <w:rsid w:val="00CC1D5E"/>
    <w:rsid w:val="00CD5B40"/>
    <w:rsid w:val="00CD7C30"/>
    <w:rsid w:val="00CE0953"/>
    <w:rsid w:val="00CE2975"/>
    <w:rsid w:val="00CE3EDB"/>
    <w:rsid w:val="00CE64CB"/>
    <w:rsid w:val="00CF3057"/>
    <w:rsid w:val="00D00621"/>
    <w:rsid w:val="00D06FA4"/>
    <w:rsid w:val="00D128E9"/>
    <w:rsid w:val="00D138A3"/>
    <w:rsid w:val="00D14145"/>
    <w:rsid w:val="00D215DD"/>
    <w:rsid w:val="00D27125"/>
    <w:rsid w:val="00D52A49"/>
    <w:rsid w:val="00D872B1"/>
    <w:rsid w:val="00D87574"/>
    <w:rsid w:val="00DA5DAD"/>
    <w:rsid w:val="00DB0EBD"/>
    <w:rsid w:val="00DB3563"/>
    <w:rsid w:val="00DB42FC"/>
    <w:rsid w:val="00DB4D43"/>
    <w:rsid w:val="00DB725E"/>
    <w:rsid w:val="00DC38FD"/>
    <w:rsid w:val="00DC5842"/>
    <w:rsid w:val="00DC5D53"/>
    <w:rsid w:val="00DD5956"/>
    <w:rsid w:val="00DE5BE7"/>
    <w:rsid w:val="00DF6B7A"/>
    <w:rsid w:val="00DF7691"/>
    <w:rsid w:val="00E03A80"/>
    <w:rsid w:val="00E070DB"/>
    <w:rsid w:val="00E15D90"/>
    <w:rsid w:val="00E377CE"/>
    <w:rsid w:val="00E37FC7"/>
    <w:rsid w:val="00E40BF2"/>
    <w:rsid w:val="00E40E34"/>
    <w:rsid w:val="00E43298"/>
    <w:rsid w:val="00E46968"/>
    <w:rsid w:val="00E47C47"/>
    <w:rsid w:val="00E510A2"/>
    <w:rsid w:val="00E56165"/>
    <w:rsid w:val="00E57D64"/>
    <w:rsid w:val="00E77710"/>
    <w:rsid w:val="00E8274A"/>
    <w:rsid w:val="00E91890"/>
    <w:rsid w:val="00EA16A7"/>
    <w:rsid w:val="00EB52DF"/>
    <w:rsid w:val="00ED3296"/>
    <w:rsid w:val="00EF1AE1"/>
    <w:rsid w:val="00F05DF0"/>
    <w:rsid w:val="00F078B8"/>
    <w:rsid w:val="00F14902"/>
    <w:rsid w:val="00F15163"/>
    <w:rsid w:val="00F16D7D"/>
    <w:rsid w:val="00F32814"/>
    <w:rsid w:val="00F63715"/>
    <w:rsid w:val="00F63AA5"/>
    <w:rsid w:val="00F83A9D"/>
    <w:rsid w:val="00F85DC1"/>
    <w:rsid w:val="00F92C6F"/>
    <w:rsid w:val="00F9425B"/>
    <w:rsid w:val="00F95B1D"/>
    <w:rsid w:val="00FA22A6"/>
    <w:rsid w:val="00FA47CA"/>
    <w:rsid w:val="00FB0154"/>
    <w:rsid w:val="00FB3B11"/>
    <w:rsid w:val="00FB529C"/>
    <w:rsid w:val="00FB5806"/>
    <w:rsid w:val="00FC1F7C"/>
    <w:rsid w:val="00FE10BC"/>
    <w:rsid w:val="04295314"/>
    <w:rsid w:val="096B7999"/>
    <w:rsid w:val="09E13DD4"/>
    <w:rsid w:val="0F8A059C"/>
    <w:rsid w:val="101A66A4"/>
    <w:rsid w:val="115E6EC6"/>
    <w:rsid w:val="179E57D5"/>
    <w:rsid w:val="23A208C4"/>
    <w:rsid w:val="25580751"/>
    <w:rsid w:val="26597C53"/>
    <w:rsid w:val="280F3FF4"/>
    <w:rsid w:val="28FF085C"/>
    <w:rsid w:val="2E922CA1"/>
    <w:rsid w:val="2EBC18D7"/>
    <w:rsid w:val="2F953372"/>
    <w:rsid w:val="30E8567F"/>
    <w:rsid w:val="31B8211E"/>
    <w:rsid w:val="33DD39B8"/>
    <w:rsid w:val="36AC405F"/>
    <w:rsid w:val="3BD5511E"/>
    <w:rsid w:val="3BFC64A2"/>
    <w:rsid w:val="3D6E1622"/>
    <w:rsid w:val="3F5B4081"/>
    <w:rsid w:val="405F3014"/>
    <w:rsid w:val="439A62FF"/>
    <w:rsid w:val="459531E3"/>
    <w:rsid w:val="53B8263E"/>
    <w:rsid w:val="55083CB2"/>
    <w:rsid w:val="55BE64BA"/>
    <w:rsid w:val="587A107C"/>
    <w:rsid w:val="58A73382"/>
    <w:rsid w:val="5FB01D20"/>
    <w:rsid w:val="663B4F1B"/>
    <w:rsid w:val="6DDD7A31"/>
    <w:rsid w:val="6E500F29"/>
    <w:rsid w:val="745B5755"/>
    <w:rsid w:val="77D70F9A"/>
    <w:rsid w:val="77F52CFA"/>
    <w:rsid w:val="786E4105"/>
    <w:rsid w:val="7A4A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autoRedefine/>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35"/>
    <w:autoRedefine/>
    <w:qFormat/>
    <w:uiPriority w:val="1"/>
    <w:rPr>
      <w:rFonts w:ascii="Calibri" w:hAnsi="Calibri" w:eastAsia="宋体" w:cs="Times New Roman"/>
      <w:sz w:val="26"/>
      <w:szCs w:val="26"/>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autoRedefine/>
    <w:semiHidden/>
    <w:unhideWhenUsed/>
    <w:qFormat/>
    <w:uiPriority w:val="39"/>
    <w:pPr>
      <w:ind w:left="420" w:leftChars="200"/>
    </w:pPr>
  </w:style>
  <w:style w:type="paragraph" w:customStyle="1" w:styleId="10">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1">
    <w:name w:val="段"/>
    <w:link w:val="1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眉 字符"/>
    <w:basedOn w:val="9"/>
    <w:link w:val="5"/>
    <w:autoRedefine/>
    <w:qFormat/>
    <w:uiPriority w:val="0"/>
    <w:rPr>
      <w:sz w:val="18"/>
      <w:szCs w:val="18"/>
    </w:rPr>
  </w:style>
  <w:style w:type="character" w:customStyle="1" w:styleId="13">
    <w:name w:val="页脚 字符"/>
    <w:basedOn w:val="9"/>
    <w:link w:val="4"/>
    <w:qFormat/>
    <w:uiPriority w:val="99"/>
    <w:rPr>
      <w:sz w:val="18"/>
      <w:szCs w:val="18"/>
    </w:rPr>
  </w:style>
  <w:style w:type="character" w:customStyle="1" w:styleId="14">
    <w:name w:val="段 Char"/>
    <w:basedOn w:val="9"/>
    <w:link w:val="11"/>
    <w:autoRedefine/>
    <w:qFormat/>
    <w:uiPriority w:val="0"/>
    <w:rPr>
      <w:rFonts w:ascii="宋体" w:hAnsi="Times New Roman" w:eastAsia="宋体" w:cs="Times New Roman"/>
      <w:kern w:val="0"/>
      <w:szCs w:val="20"/>
    </w:rPr>
  </w:style>
  <w:style w:type="paragraph" w:customStyle="1" w:styleId="15">
    <w:name w:val="前言、引言标题"/>
    <w:next w:val="1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一级条标题"/>
    <w:next w:val="11"/>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1"/>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1"/>
    <w:qFormat/>
    <w:uiPriority w:val="0"/>
    <w:pPr>
      <w:numPr>
        <w:ilvl w:val="2"/>
      </w:numPr>
      <w:spacing w:before="50" w:after="50"/>
      <w:outlineLvl w:val="3"/>
    </w:pPr>
  </w:style>
  <w:style w:type="paragraph" w:customStyle="1" w:styleId="21">
    <w:name w:val="三级条标题"/>
    <w:basedOn w:val="20"/>
    <w:next w:val="11"/>
    <w:qFormat/>
    <w:uiPriority w:val="0"/>
    <w:pPr>
      <w:numPr>
        <w:ilvl w:val="3"/>
      </w:numPr>
      <w:outlineLvl w:val="4"/>
    </w:pPr>
  </w:style>
  <w:style w:type="paragraph" w:customStyle="1" w:styleId="22">
    <w:name w:val="四级条标题"/>
    <w:basedOn w:val="21"/>
    <w:next w:val="11"/>
    <w:qFormat/>
    <w:uiPriority w:val="0"/>
    <w:pPr>
      <w:numPr>
        <w:ilvl w:val="4"/>
      </w:numPr>
      <w:outlineLvl w:val="5"/>
    </w:pPr>
  </w:style>
  <w:style w:type="paragraph" w:customStyle="1" w:styleId="23">
    <w:name w:val="五级条标题"/>
    <w:basedOn w:val="22"/>
    <w:next w:val="11"/>
    <w:qFormat/>
    <w:uiPriority w:val="0"/>
    <w:pPr>
      <w:numPr>
        <w:ilvl w:val="5"/>
      </w:numPr>
      <w:outlineLvl w:val="6"/>
    </w:pPr>
  </w:style>
  <w:style w:type="paragraph" w:customStyle="1" w:styleId="24">
    <w:name w:val="附录标识"/>
    <w:basedOn w:val="1"/>
    <w:next w:val="11"/>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5">
    <w:name w:val="附录二级条标题"/>
    <w:basedOn w:val="1"/>
    <w:next w:val="11"/>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6">
    <w:name w:val="附录三级条标题"/>
    <w:basedOn w:val="25"/>
    <w:next w:val="11"/>
    <w:autoRedefine/>
    <w:qFormat/>
    <w:uiPriority w:val="0"/>
    <w:pPr>
      <w:numPr>
        <w:ilvl w:val="4"/>
      </w:numPr>
      <w:outlineLvl w:val="4"/>
    </w:pPr>
  </w:style>
  <w:style w:type="paragraph" w:customStyle="1" w:styleId="27">
    <w:name w:val="附录四级条标题"/>
    <w:basedOn w:val="26"/>
    <w:next w:val="11"/>
    <w:autoRedefine/>
    <w:qFormat/>
    <w:uiPriority w:val="0"/>
    <w:pPr>
      <w:numPr>
        <w:ilvl w:val="5"/>
      </w:numPr>
      <w:outlineLvl w:val="5"/>
    </w:pPr>
  </w:style>
  <w:style w:type="paragraph" w:customStyle="1" w:styleId="28">
    <w:name w:val="附录五级条标题"/>
    <w:basedOn w:val="27"/>
    <w:next w:val="11"/>
    <w:autoRedefine/>
    <w:qFormat/>
    <w:uiPriority w:val="0"/>
    <w:pPr>
      <w:numPr>
        <w:ilvl w:val="6"/>
      </w:numPr>
      <w:outlineLvl w:val="6"/>
    </w:pPr>
  </w:style>
  <w:style w:type="paragraph" w:customStyle="1" w:styleId="29">
    <w:name w:val="附录章标题"/>
    <w:next w:val="11"/>
    <w:autoRedefine/>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
    <w:name w:val="附录一级条标题"/>
    <w:basedOn w:val="29"/>
    <w:next w:val="11"/>
    <w:autoRedefine/>
    <w:qFormat/>
    <w:uiPriority w:val="0"/>
    <w:pPr>
      <w:numPr>
        <w:ilvl w:val="2"/>
      </w:numPr>
      <w:autoSpaceDN w:val="0"/>
      <w:spacing w:beforeLines="50" w:afterLines="50"/>
      <w:outlineLvl w:val="2"/>
    </w:pPr>
  </w:style>
  <w:style w:type="paragraph" w:customStyle="1" w:styleId="31">
    <w:name w:val="参考文献"/>
    <w:basedOn w:val="1"/>
    <w:next w:val="11"/>
    <w:autoRedefine/>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32">
    <w:name w:val="WPSOffice手动目录 1"/>
    <w:autoRedefine/>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标题 1 字符"/>
    <w:basedOn w:val="9"/>
    <w:link w:val="2"/>
    <w:qFormat/>
    <w:uiPriority w:val="9"/>
    <w:rPr>
      <w:rFonts w:ascii="Times New Roman" w:hAnsi="Times New Roman" w:eastAsia="宋体" w:cs="Times New Roman"/>
      <w:b/>
      <w:kern w:val="44"/>
      <w:sz w:val="44"/>
      <w:szCs w:val="24"/>
    </w:rPr>
  </w:style>
  <w:style w:type="character" w:customStyle="1" w:styleId="35">
    <w:name w:val="正文文本 字符"/>
    <w:basedOn w:val="9"/>
    <w:link w:val="3"/>
    <w:qFormat/>
    <w:uiPriority w:val="1"/>
    <w:rPr>
      <w:rFonts w:ascii="Calibri" w:hAnsi="Calibri" w:eastAsia="宋体" w:cs="Times New Roman"/>
      <w:kern w:val="2"/>
      <w:sz w:val="26"/>
      <w:szCs w:val="26"/>
    </w:rPr>
  </w:style>
  <w:style w:type="paragraph" w:customStyle="1" w:styleId="36">
    <w:name w:val="封面标准号2"/>
    <w:autoRedefine/>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7">
    <w:name w:val="封面标准代替信息"/>
    <w:autoRedefine/>
    <w:qFormat/>
    <w:uiPriority w:val="0"/>
    <w:pPr>
      <w:framePr w:w="9140" w:h="1242"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8">
    <w:name w:val="封面标准文稿类别"/>
    <w:basedOn w:val="1"/>
    <w:autoRedefine/>
    <w:qFormat/>
    <w:uiPriority w:val="0"/>
    <w:pPr>
      <w:framePr w:w="9639" w:h="6917" w:wrap="around" w:vAnchor="page" w:hAnchor="page" w:xAlign="center" w:y="6408" w:anchorLock="1"/>
      <w:spacing w:before="440" w:after="160"/>
      <w:jc w:val="center"/>
    </w:pPr>
    <w:rPr>
      <w:rFonts w:ascii="宋体" w:hAnsi="Times New Roman" w:eastAsia="宋体" w:cs="Times New Roman"/>
      <w:kern w:val="0"/>
      <w:sz w:val="24"/>
      <w:szCs w:val="28"/>
    </w:rPr>
  </w:style>
  <w:style w:type="paragraph" w:customStyle="1" w:styleId="39">
    <w:name w:val="封面标准文稿编辑信息"/>
    <w:basedOn w:val="38"/>
    <w:qFormat/>
    <w:uiPriority w:val="0"/>
    <w:pPr>
      <w:framePr w:wrap="around"/>
      <w:spacing w:before="180" w:line="180" w:lineRule="exact"/>
    </w:pPr>
    <w:rPr>
      <w:sz w:val="21"/>
    </w:rPr>
  </w:style>
  <w:style w:type="paragraph" w:customStyle="1" w:styleId="4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1">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42">
    <w:name w:val="其他发布日期"/>
    <w:basedOn w:val="1"/>
    <w:autoRedefine/>
    <w:qFormat/>
    <w:uiPriority w:val="0"/>
    <w:pPr>
      <w:framePr w:w="3997" w:h="471"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3">
    <w:name w:val="其他实施日期"/>
    <w:basedOn w:val="1"/>
    <w:autoRedefine/>
    <w:qFormat/>
    <w:uiPriority w:val="0"/>
    <w:pPr>
      <w:framePr w:w="3997" w:h="471"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4">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45">
    <w:name w:val="标准书眉_偶数页"/>
    <w:basedOn w:val="17"/>
    <w:next w:val="1"/>
    <w:uiPriority w:val="0"/>
    <w:pPr>
      <w:jc w:val="left"/>
    </w:pPr>
  </w:style>
  <w:style w:type="paragraph" w:styleId="4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CACM</Company>
  <Pages>9</Pages>
  <Words>4523</Words>
  <Characters>5078</Characters>
  <Lines>169</Lines>
  <Paragraphs>218</Paragraphs>
  <TotalTime>63</TotalTime>
  <ScaleCrop>false</ScaleCrop>
  <LinksUpToDate>false</LinksUpToDate>
  <CharactersWithSpaces>5247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2016-11-17T05:14:00Z</dcterms:created>
  <dc:creator>苏祥飞</dc:creator>
  <cp:lastModifiedBy>bylxb</cp:lastModifiedBy>
  <cp:lastPrinted>2024-06-02T12:59:00Z</cp:lastPrinted>
  <dcterms:modified xsi:type="dcterms:W3CDTF">2024-06-17T03:08:52Z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3E958C4FFE95479EB06C200B2BAE745E_13</vt:lpwstr>
  </property>
</Properties>
</file>