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highlight w:val="none"/>
        </w:rPr>
      </w:pPr>
      <w:r>
        <w:rPr>
          <w:rFonts w:hint="eastAsia" w:ascii="方正小标宋简体" w:eastAsia="方正小标宋简体"/>
          <w:sz w:val="36"/>
          <w:szCs w:val="36"/>
          <w:highlight w:val="none"/>
        </w:rPr>
        <w:t>中国民族医药协会团体标准《侗医药涂擦疗法技术操</w:t>
      </w:r>
      <w:bookmarkStart w:id="0" w:name="_GoBack"/>
      <w:bookmarkEnd w:id="0"/>
      <w:r>
        <w:rPr>
          <w:rFonts w:hint="eastAsia" w:ascii="方正小标宋简体" w:eastAsia="方正小标宋简体"/>
          <w:sz w:val="36"/>
          <w:szCs w:val="36"/>
          <w:highlight w:val="none"/>
        </w:rPr>
        <w:t>作规范》编制说明（征求意见稿）</w:t>
      </w:r>
    </w:p>
    <w:p>
      <w:pPr>
        <w:spacing w:before="156" w:beforeLines="50" w:after="156" w:afterLines="50"/>
        <w:jc w:val="left"/>
        <w:rPr>
          <w:rFonts w:ascii="黑体" w:hAnsi="黑体" w:eastAsia="黑体"/>
          <w:sz w:val="28"/>
          <w:szCs w:val="28"/>
          <w:highlight w:val="none"/>
        </w:rPr>
      </w:pPr>
      <w:r>
        <w:rPr>
          <w:rFonts w:hint="eastAsia" w:ascii="黑体" w:hAnsi="黑体" w:eastAsia="黑体"/>
          <w:sz w:val="28"/>
          <w:szCs w:val="28"/>
          <w:highlight w:val="none"/>
        </w:rPr>
        <w:t>一、任务来源</w:t>
      </w:r>
    </w:p>
    <w:p>
      <w:pPr>
        <w:pStyle w:val="6"/>
        <w:spacing w:line="560" w:lineRule="exact"/>
        <w:ind w:left="0" w:leftChars="0" w:firstLine="560"/>
        <w:jc w:val="left"/>
        <w:rPr>
          <w:rFonts w:ascii="仿宋_GB2312" w:eastAsia="仿宋_GB2312" w:hAnsiTheme="minorEastAsia" w:cstheme="minorBidi"/>
          <w:sz w:val="28"/>
          <w:szCs w:val="28"/>
          <w:highlight w:val="none"/>
        </w:rPr>
      </w:pPr>
      <w:r>
        <w:rPr>
          <w:rFonts w:hint="eastAsia" w:ascii="仿宋_GB2312" w:eastAsia="仿宋_GB2312" w:hAnsiTheme="minorEastAsia" w:cstheme="minorBidi"/>
          <w:sz w:val="28"/>
          <w:szCs w:val="28"/>
          <w:highlight w:val="none"/>
        </w:rPr>
        <w:t>标准化是侗医药事业发展的一项基础性、战略性、全局性工作，是侗医药事业发展的技术支撑，是推进侗医药行业治理体系和治理能力现代化的基础性制度。侗医药领域标准是指侗医药领域需要统一的技术要求，标准是科技成果的最高表现形式，具有权威性、先进性、客观性和效率性。</w:t>
      </w:r>
    </w:p>
    <w:p>
      <w:pPr>
        <w:pStyle w:val="6"/>
        <w:spacing w:line="560" w:lineRule="exact"/>
        <w:ind w:left="0" w:leftChars="0" w:firstLine="560"/>
        <w:jc w:val="left"/>
        <w:rPr>
          <w:rFonts w:ascii="仿宋_GB2312" w:eastAsia="仿宋_GB2312" w:hAnsiTheme="minorEastAsia" w:cstheme="minorBidi"/>
          <w:sz w:val="28"/>
          <w:szCs w:val="28"/>
          <w:highlight w:val="none"/>
        </w:rPr>
      </w:pPr>
      <w:r>
        <w:rPr>
          <w:rFonts w:hint="eastAsia" w:ascii="仿宋_GB2312" w:eastAsia="仿宋_GB2312" w:hAnsiTheme="minorEastAsia" w:cstheme="minorBidi"/>
          <w:sz w:val="28"/>
          <w:szCs w:val="28"/>
          <w:highlight w:val="none"/>
        </w:rPr>
        <w:t>为全面贯彻落实习近平总书记关于中医药发展重要论述精神，落实《中医药发展战略规划纲要(2016-2030年)》《关于促进中医药传承创新发展的意见》等文件精神，制定满足民族医药行业和创新需求的团体标准，促进民族医药标准化发展进程，在贵州省中医药管理局中医药、民族医药科学术研究课题《侗药“改良俊茸液”配合梅花针叩刺治疗斑秃临床疗效观察》（项目编号：Q</w:t>
      </w:r>
      <w:r>
        <w:rPr>
          <w:rFonts w:ascii="仿宋_GB2312" w:eastAsia="仿宋_GB2312" w:hAnsiTheme="minorEastAsia" w:cstheme="minorBidi"/>
          <w:sz w:val="28"/>
          <w:szCs w:val="28"/>
          <w:highlight w:val="none"/>
        </w:rPr>
        <w:t>ZYY-</w:t>
      </w:r>
      <w:r>
        <w:rPr>
          <w:rFonts w:hint="eastAsia" w:ascii="仿宋_GB2312" w:eastAsia="仿宋_GB2312" w:hAnsiTheme="minorEastAsia" w:cstheme="minorBidi"/>
          <w:sz w:val="28"/>
          <w:szCs w:val="28"/>
          <w:highlight w:val="none"/>
        </w:rPr>
        <w:t>2</w:t>
      </w:r>
      <w:r>
        <w:rPr>
          <w:rFonts w:ascii="仿宋_GB2312" w:eastAsia="仿宋_GB2312" w:hAnsiTheme="minorEastAsia" w:cstheme="minorBidi"/>
          <w:sz w:val="28"/>
          <w:szCs w:val="28"/>
          <w:highlight w:val="none"/>
        </w:rPr>
        <w:t>019-094</w:t>
      </w:r>
      <w:r>
        <w:rPr>
          <w:rFonts w:hint="eastAsia" w:ascii="仿宋_GB2312" w:eastAsia="仿宋_GB2312" w:hAnsiTheme="minorEastAsia" w:cstheme="minorBidi"/>
          <w:sz w:val="28"/>
          <w:szCs w:val="28"/>
          <w:highlight w:val="none"/>
        </w:rPr>
        <w:t>）基础上，由从江县中医医院牵头申报中国民族医药协会团体标准《侗医药涂擦疗法技术操作规范》。</w:t>
      </w:r>
    </w:p>
    <w:p>
      <w:pPr>
        <w:pStyle w:val="11"/>
        <w:numPr>
          <w:ilvl w:val="0"/>
          <w:numId w:val="1"/>
        </w:numPr>
        <w:spacing w:before="156" w:beforeLines="50" w:after="156" w:afterLines="50"/>
        <w:ind w:firstLineChars="0"/>
        <w:jc w:val="left"/>
        <w:rPr>
          <w:rFonts w:ascii="黑体" w:hAnsi="黑体" w:eastAsia="黑体"/>
          <w:sz w:val="28"/>
          <w:szCs w:val="28"/>
          <w:highlight w:val="none"/>
        </w:rPr>
      </w:pPr>
      <w:r>
        <w:rPr>
          <w:rFonts w:hint="eastAsia" w:ascii="黑体" w:hAnsi="黑体" w:eastAsia="黑体"/>
          <w:sz w:val="28"/>
          <w:szCs w:val="28"/>
          <w:highlight w:val="none"/>
        </w:rPr>
        <w:t>制定标准的必要性与意义</w:t>
      </w:r>
    </w:p>
    <w:p>
      <w:pPr>
        <w:spacing w:line="560" w:lineRule="exact"/>
        <w:ind w:firstLine="448"/>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侗医药涂擦疗法是侗医药体系的重要组成部分和内容,是侗医药防治疾病的有效手段和方法,长期以来虽已有侗医药涂擦疗法的基础和大量实践,但对侗医药涂擦疗法外治方法一直缺少系统规范的深入研究,在一定程度上影响了侗医药涂擦疗法临床疗效的提高,影响了侗医药学体系的完整性与优势的发挥,影响了侗医药学的发展与走向世界.本团队在对侗医药涂擦疗法共性技术问题开展的整理与研究。</w:t>
      </w:r>
    </w:p>
    <w:p>
      <w:pPr>
        <w:spacing w:line="560" w:lineRule="exact"/>
        <w:ind w:firstLine="448"/>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但由于侗医药发展起步晚,在临床诊断、侗医药涂擦疗法的系统整理和规范化研究还比较欠缺,因此,有必要对其侗医药涂擦疗法的操作进行规范。</w:t>
      </w:r>
    </w:p>
    <w:p>
      <w:pPr>
        <w:spacing w:line="560" w:lineRule="exact"/>
        <w:ind w:firstLine="448"/>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通过本文件的制定与实施,能够让相应医务人员、患者了解侗医药涂擦疗法操作的技术要点,让医务人员少走弯路,让患者得到及时准确的治疗早日康复。以标准为抓手,对侗医药涂擦疗法术语和定义、操作方法进行规范,使侗医在诊疗过程中有所依据，具有重要的指导意义。通过标准更好</w:t>
      </w:r>
      <w:r>
        <w:rPr>
          <w:rFonts w:hint="eastAsia" w:ascii="仿宋_GB2312" w:eastAsia="仿宋_GB2312" w:hAnsiTheme="minorEastAsia"/>
          <w:sz w:val="28"/>
          <w:szCs w:val="28"/>
          <w:highlight w:val="none"/>
          <w:lang w:val="en-US" w:eastAsia="zh-CN"/>
        </w:rPr>
        <w:t>地</w:t>
      </w:r>
      <w:r>
        <w:rPr>
          <w:rFonts w:hint="eastAsia" w:ascii="仿宋_GB2312" w:eastAsia="仿宋_GB2312" w:hAnsiTheme="minorEastAsia"/>
          <w:sz w:val="28"/>
          <w:szCs w:val="28"/>
          <w:highlight w:val="none"/>
        </w:rPr>
        <w:t>打造侗医药涂擦疗法的特色品牌,继续发挥侗医药涂擦疗法品牌效应,使侗医药涂擦疗法过程标准化、可控化,推动侗医药特色优势的发挥。</w:t>
      </w:r>
    </w:p>
    <w:p>
      <w:pPr>
        <w:spacing w:line="560" w:lineRule="exact"/>
        <w:ind w:firstLine="560" w:firstLineChars="200"/>
        <w:rPr>
          <w:rFonts w:ascii="黑体" w:hAnsi="黑体" w:eastAsia="黑体"/>
          <w:sz w:val="28"/>
          <w:szCs w:val="28"/>
          <w:highlight w:val="none"/>
        </w:rPr>
      </w:pPr>
      <w:r>
        <w:rPr>
          <w:rFonts w:hint="eastAsia" w:ascii="黑体" w:hAnsi="黑体" w:eastAsia="黑体"/>
          <w:sz w:val="28"/>
          <w:szCs w:val="28"/>
          <w:highlight w:val="none"/>
        </w:rPr>
        <w:t>三</w:t>
      </w:r>
      <w:r>
        <w:rPr>
          <w:rFonts w:hint="eastAsia" w:ascii="仿宋_GB2312" w:eastAsia="仿宋_GB2312" w:hAnsiTheme="minorEastAsia"/>
          <w:sz w:val="28"/>
          <w:szCs w:val="28"/>
          <w:highlight w:val="none"/>
        </w:rPr>
        <w:t>、</w:t>
      </w:r>
      <w:r>
        <w:rPr>
          <w:rFonts w:hint="eastAsia" w:ascii="黑体" w:hAnsi="黑体" w:eastAsia="黑体"/>
          <w:sz w:val="28"/>
          <w:szCs w:val="28"/>
          <w:highlight w:val="none"/>
        </w:rPr>
        <w:t>主要工作过程</w:t>
      </w:r>
    </w:p>
    <w:p>
      <w:pPr>
        <w:pStyle w:val="11"/>
        <w:numPr>
          <w:ilvl w:val="0"/>
          <w:numId w:val="2"/>
        </w:numPr>
        <w:spacing w:after="156" w:afterLines="50"/>
        <w:ind w:left="420" w:leftChars="200" w:firstLine="0" w:firstLineChars="0"/>
        <w:rPr>
          <w:rFonts w:ascii="楷体_GB2312" w:hAnsi="黑体" w:eastAsia="楷体_GB2312"/>
          <w:sz w:val="28"/>
          <w:szCs w:val="28"/>
          <w:highlight w:val="none"/>
        </w:rPr>
      </w:pPr>
      <w:r>
        <w:rPr>
          <w:rFonts w:hint="eastAsia" w:ascii="楷体_GB2312" w:hAnsi="黑体" w:eastAsia="楷体_GB2312"/>
          <w:sz w:val="28"/>
          <w:szCs w:val="28"/>
          <w:highlight w:val="none"/>
        </w:rPr>
        <w:t>前期标准预研</w:t>
      </w:r>
    </w:p>
    <w:p>
      <w:pPr>
        <w:pStyle w:val="11"/>
        <w:spacing w:line="360" w:lineRule="auto"/>
        <w:ind w:firstLine="560"/>
        <w:jc w:val="left"/>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2023年10月，从江县中医医院、贵州省人民医院、贵州云中医院、贵州中医药大学第一附属医院、黔南州中医医院、贵州中医药大学第二附属医院、贵州盛世泰和科技有限公司、青岛传艾人生物科技有限公司成立标准编制工作组，确定了主要起草人及小组成员工作职责，并确定了标准编制计划，正式开展前期资料收集与研究工作，通过对文献及相关标准检索查新，梳理国内外《侗医药涂擦疗法技术操作规范》研究情况，探讨标准立项和基本结构要点，为</w:t>
      </w:r>
      <w:r>
        <w:rPr>
          <w:rFonts w:hint="eastAsia" w:ascii="仿宋_GB2312" w:eastAsia="仿宋_GB2312" w:hAnsiTheme="minorEastAsia"/>
          <w:sz w:val="28"/>
          <w:szCs w:val="28"/>
          <w:highlight w:val="none"/>
        </w:rPr>
        <w:t>标准</w:t>
      </w:r>
      <w:r>
        <w:rPr>
          <w:rFonts w:hint="eastAsia" w:ascii="仿宋_GB2312" w:eastAsia="仿宋_GB2312" w:hAnsiTheme="minorEastAsia"/>
          <w:sz w:val="28"/>
          <w:szCs w:val="28"/>
          <w:highlight w:val="none"/>
          <w:lang w:val="en-US" w:eastAsia="zh-CN"/>
        </w:rPr>
        <w:t>编制</w:t>
      </w:r>
      <w:r>
        <w:rPr>
          <w:rFonts w:hint="eastAsia" w:ascii="仿宋_GB2312" w:eastAsia="仿宋_GB2312" w:hAnsiTheme="minorEastAsia"/>
          <w:sz w:val="28"/>
          <w:szCs w:val="28"/>
          <w:highlight w:val="none"/>
        </w:rPr>
        <w:t>打下了良好的基础。</w:t>
      </w:r>
    </w:p>
    <w:p>
      <w:pPr>
        <w:pStyle w:val="11"/>
        <w:numPr>
          <w:ilvl w:val="0"/>
          <w:numId w:val="2"/>
        </w:numPr>
        <w:spacing w:after="156" w:afterLines="50"/>
        <w:ind w:left="420" w:leftChars="200" w:firstLine="0" w:firstLineChars="0"/>
        <w:rPr>
          <w:rFonts w:ascii="楷体_GB2312" w:hAnsi="黑体" w:eastAsia="楷体_GB2312"/>
          <w:sz w:val="28"/>
          <w:szCs w:val="28"/>
          <w:highlight w:val="none"/>
        </w:rPr>
      </w:pPr>
      <w:r>
        <w:rPr>
          <w:rFonts w:hint="eastAsia" w:ascii="楷体_GB2312" w:hAnsi="黑体" w:eastAsia="楷体_GB2312"/>
          <w:sz w:val="28"/>
          <w:szCs w:val="28"/>
          <w:highlight w:val="none"/>
        </w:rPr>
        <w:t>标准立项</w:t>
      </w:r>
    </w:p>
    <w:p>
      <w:pPr>
        <w:pStyle w:val="11"/>
        <w:spacing w:line="360" w:lineRule="auto"/>
        <w:ind w:firstLine="560"/>
        <w:jc w:val="left"/>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202</w:t>
      </w:r>
      <w:r>
        <w:rPr>
          <w:rFonts w:hint="eastAsia" w:ascii="仿宋_GB2312" w:eastAsia="仿宋_GB2312" w:hAnsiTheme="minorEastAsia"/>
          <w:sz w:val="28"/>
          <w:szCs w:val="28"/>
          <w:highlight w:val="none"/>
          <w:lang w:val="en-US" w:eastAsia="zh-CN"/>
        </w:rPr>
        <w:t>3</w:t>
      </w:r>
      <w:r>
        <w:rPr>
          <w:rFonts w:hint="eastAsia" w:ascii="仿宋_GB2312" w:eastAsia="仿宋_GB2312" w:hAnsiTheme="minorEastAsia"/>
          <w:sz w:val="28"/>
          <w:szCs w:val="28"/>
          <w:highlight w:val="none"/>
        </w:rPr>
        <w:t>年12月，</w:t>
      </w:r>
      <w:r>
        <w:rPr>
          <w:rFonts w:hint="eastAsia" w:ascii="仿宋_GB2312" w:eastAsia="仿宋_GB2312" w:hAnsiTheme="minorEastAsia"/>
          <w:sz w:val="28"/>
          <w:szCs w:val="28"/>
          <w:highlight w:val="none"/>
        </w:rPr>
        <w:t>标准编制工作组《侗医药涂擦疗法技术操作规范》多次进行讨论，确定了标准的适用范围、框架及关键点要求，并按要求填写了团体标准制修订立项申请书，编制了《侗医药涂擦疗法技术操作规范》团体标准初稿及可行性分析报告，并向中国民族医药协会提交立项申请。</w:t>
      </w:r>
    </w:p>
    <w:p>
      <w:pPr>
        <w:pStyle w:val="11"/>
        <w:spacing w:line="360" w:lineRule="auto"/>
        <w:ind w:firstLine="560"/>
        <w:jc w:val="left"/>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经中国民族医药协会团标委审查、及相关专家评审后，于2024年5月8日正式立项成功。</w:t>
      </w:r>
    </w:p>
    <w:p>
      <w:pPr>
        <w:pStyle w:val="11"/>
        <w:numPr>
          <w:ilvl w:val="0"/>
          <w:numId w:val="2"/>
        </w:numPr>
        <w:spacing w:after="156" w:afterLines="50"/>
        <w:ind w:left="420" w:leftChars="200" w:firstLine="0" w:firstLineChars="0"/>
        <w:rPr>
          <w:rFonts w:ascii="楷体_GB2312" w:hAnsi="黑体" w:eastAsia="楷体_GB2312"/>
          <w:sz w:val="28"/>
          <w:szCs w:val="28"/>
          <w:highlight w:val="none"/>
        </w:rPr>
      </w:pPr>
      <w:r>
        <w:rPr>
          <w:rFonts w:hint="eastAsia" w:ascii="楷体_GB2312" w:hAnsi="黑体" w:eastAsia="楷体_GB2312"/>
          <w:sz w:val="28"/>
          <w:szCs w:val="28"/>
          <w:highlight w:val="none"/>
        </w:rPr>
        <w:t>标准起草过程</w:t>
      </w:r>
    </w:p>
    <w:p>
      <w:pPr>
        <w:pStyle w:val="11"/>
        <w:spacing w:line="360" w:lineRule="auto"/>
        <w:ind w:firstLine="560"/>
        <w:jc w:val="left"/>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2024年5月，收到标准成功立项公告后，标准编制工作组第一时间将团标委专家的立项评审意见进行汇总，并与相关专家及研发技术人员通过线上沟通，线下讨论等形式对团标委的意见进行分析采纳，并对标准草案进一步完善。</w:t>
      </w:r>
    </w:p>
    <w:p>
      <w:pPr>
        <w:pStyle w:val="11"/>
        <w:spacing w:line="360" w:lineRule="auto"/>
        <w:ind w:firstLine="560"/>
        <w:jc w:val="left"/>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标准编制工作组在从江县中医医院召开了</w:t>
      </w:r>
      <w:r>
        <w:rPr>
          <w:rFonts w:ascii="仿宋_GB2312" w:eastAsia="仿宋_GB2312" w:hAnsiTheme="minorEastAsia"/>
          <w:sz w:val="28"/>
          <w:szCs w:val="28"/>
          <w:highlight w:val="none"/>
        </w:rPr>
        <w:t>202</w:t>
      </w:r>
      <w:r>
        <w:rPr>
          <w:rFonts w:hint="eastAsia" w:ascii="仿宋_GB2312" w:eastAsia="仿宋_GB2312" w:hAnsiTheme="minorEastAsia"/>
          <w:sz w:val="28"/>
          <w:szCs w:val="28"/>
          <w:highlight w:val="none"/>
        </w:rPr>
        <w:t>4年度中国民族医药协会团体标准《侗医药涂擦疗法技术操作规范》专家起草论证会，</w:t>
      </w:r>
      <w:r>
        <w:rPr>
          <w:rFonts w:hint="eastAsia" w:ascii="仿宋_GB2312" w:eastAsia="仿宋_GB2312" w:hAnsiTheme="minorEastAsia"/>
          <w:sz w:val="28"/>
          <w:szCs w:val="28"/>
          <w:highlight w:val="none"/>
        </w:rPr>
        <w:t>贵州</w:t>
      </w:r>
      <w:r>
        <w:rPr>
          <w:rFonts w:hint="eastAsia" w:ascii="仿宋_GB2312" w:eastAsia="仿宋_GB2312" w:hAnsiTheme="minorEastAsia"/>
          <w:sz w:val="28"/>
          <w:szCs w:val="28"/>
          <w:highlight w:val="none"/>
        </w:rPr>
        <w:t>中医药大学第一附属医院苗医药科主任、硕士生导师、主任医师夏景富，中国中医药信息学会全科医学分会副会长兼秘书长、从江县中医医院瑶医药标准化研究中心及侗医药标准化研究中心特聘指导专家曾曼杰，从江县卫生健康局副局长、副主任医师杨蕙</w:t>
      </w:r>
      <w:r>
        <w:rPr>
          <w:rFonts w:hint="eastAsia" w:ascii="仿宋_GB2312" w:eastAsia="仿宋_GB2312" w:hAnsiTheme="minorEastAsia"/>
          <w:sz w:val="28"/>
          <w:szCs w:val="28"/>
          <w:highlight w:val="none"/>
          <w:lang w:eastAsia="zh-CN"/>
        </w:rPr>
        <w:t>，</w:t>
      </w:r>
      <w:r>
        <w:rPr>
          <w:rFonts w:hint="eastAsia" w:ascii="仿宋_GB2312" w:eastAsia="仿宋_GB2312" w:hAnsiTheme="minorEastAsia"/>
          <w:sz w:val="28"/>
          <w:szCs w:val="28"/>
          <w:highlight w:val="none"/>
        </w:rPr>
        <w:t>贵州中医药大学第一附属医院苗医药科护士长、副主任护师吴海燕，贵州中医药大学第一附属医院副主任医师龙明豪</w:t>
      </w:r>
      <w:r>
        <w:rPr>
          <w:rFonts w:hint="eastAsia" w:ascii="仿宋_GB2312" w:eastAsia="仿宋_GB2312" w:hAnsiTheme="minorEastAsia"/>
          <w:sz w:val="28"/>
          <w:szCs w:val="28"/>
          <w:highlight w:val="none"/>
          <w:lang w:eastAsia="zh-CN"/>
        </w:rPr>
        <w:t>，</w:t>
      </w:r>
      <w:r>
        <w:rPr>
          <w:rFonts w:hint="eastAsia" w:ascii="仿宋_GB2312" w:eastAsia="仿宋_GB2312" w:hAnsiTheme="minorEastAsia"/>
          <w:sz w:val="28"/>
          <w:szCs w:val="28"/>
          <w:highlight w:val="none"/>
        </w:rPr>
        <w:t>德江县中医院主任医师曾权，德江县中医院主任医师王朝凤，西山镇高脚村瑶医杨富坤以及从江县中医医院党委书记杨正兰以及医院班子成员等参加起草论证。后期项目多次开展论证，根据相关法律法规及标准的要求对《侗医药涂擦疗法技术操作规范》团体标准的具体指标内容进行了讨论，形成了《侗医药涂擦疗法技术操作规范》团体标准征求意见稿和编制说明。</w:t>
      </w:r>
    </w:p>
    <w:p>
      <w:pPr>
        <w:pStyle w:val="11"/>
        <w:numPr>
          <w:ilvl w:val="0"/>
          <w:numId w:val="3"/>
        </w:numPr>
        <w:spacing w:before="156" w:beforeLines="50" w:after="156" w:afterLines="50"/>
        <w:ind w:firstLineChars="0"/>
        <w:jc w:val="left"/>
        <w:rPr>
          <w:rFonts w:ascii="黑体" w:hAnsi="黑体" w:eastAsia="黑体"/>
          <w:sz w:val="28"/>
          <w:szCs w:val="28"/>
          <w:highlight w:val="none"/>
        </w:rPr>
      </w:pPr>
      <w:r>
        <w:rPr>
          <w:rFonts w:hint="eastAsia" w:ascii="黑体" w:hAnsi="黑体" w:eastAsia="黑体"/>
          <w:sz w:val="28"/>
          <w:szCs w:val="28"/>
          <w:highlight w:val="none"/>
        </w:rPr>
        <w:t>主要参编单位及人员</w:t>
      </w:r>
    </w:p>
    <w:p>
      <w:pPr>
        <w:pStyle w:val="11"/>
        <w:numPr>
          <w:ilvl w:val="0"/>
          <w:numId w:val="4"/>
        </w:numPr>
        <w:spacing w:after="156" w:afterLines="50"/>
        <w:ind w:firstLineChars="0"/>
        <w:rPr>
          <w:rFonts w:ascii="楷体_GB2312" w:hAnsi="黑体" w:eastAsia="楷体_GB2312"/>
          <w:sz w:val="28"/>
          <w:szCs w:val="28"/>
          <w:highlight w:val="none"/>
        </w:rPr>
      </w:pPr>
      <w:r>
        <w:rPr>
          <w:rFonts w:hint="eastAsia" w:ascii="楷体_GB2312" w:hAnsi="黑体" w:eastAsia="楷体_GB2312"/>
          <w:sz w:val="28"/>
          <w:szCs w:val="28"/>
          <w:highlight w:val="none"/>
        </w:rPr>
        <w:t>主要参编单位</w:t>
      </w:r>
    </w:p>
    <w:p>
      <w:pPr>
        <w:pStyle w:val="11"/>
        <w:spacing w:line="360" w:lineRule="auto"/>
        <w:ind w:firstLine="0" w:firstLineChars="0"/>
        <w:jc w:val="left"/>
        <w:rPr>
          <w:rFonts w:hint="eastAsia" w:ascii="仿宋_GB2312" w:eastAsia="仿宋_GB2312" w:hAnsiTheme="minorEastAsia"/>
          <w:sz w:val="28"/>
          <w:szCs w:val="28"/>
          <w:highlight w:val="none"/>
          <w:lang w:eastAsia="zh-CN"/>
        </w:rPr>
      </w:pPr>
      <w:r>
        <w:rPr>
          <w:rFonts w:hint="eastAsia" w:ascii="仿宋_GB2312" w:eastAsia="仿宋_GB2312" w:hAnsiTheme="minorEastAsia"/>
          <w:sz w:val="28"/>
          <w:szCs w:val="28"/>
          <w:highlight w:val="none"/>
        </w:rPr>
        <w:t xml:space="preserve">    从江县中医医院、贵州省人民医院、贵州云中医院、贵州中医药大学第一附属医院、黔南州中医医院、贵州中医药大学第二附属医院、贵州盛世泰和科技有限公司、青岛传艾人生物科技有限公司</w:t>
      </w:r>
      <w:r>
        <w:rPr>
          <w:rFonts w:hint="eastAsia" w:ascii="仿宋_GB2312" w:eastAsia="仿宋_GB2312" w:hAnsiTheme="minorEastAsia"/>
          <w:sz w:val="28"/>
          <w:szCs w:val="28"/>
          <w:highlight w:val="none"/>
          <w:lang w:eastAsia="zh-CN"/>
        </w:rPr>
        <w:t>。</w:t>
      </w:r>
    </w:p>
    <w:p>
      <w:pPr>
        <w:pStyle w:val="11"/>
        <w:numPr>
          <w:ilvl w:val="0"/>
          <w:numId w:val="4"/>
        </w:numPr>
        <w:spacing w:after="156" w:afterLines="50"/>
        <w:ind w:firstLineChars="0"/>
        <w:rPr>
          <w:rFonts w:ascii="楷体_GB2312" w:hAnsi="黑体" w:eastAsia="楷体_GB2312"/>
          <w:sz w:val="28"/>
          <w:szCs w:val="28"/>
          <w:highlight w:val="none"/>
        </w:rPr>
      </w:pPr>
      <w:r>
        <w:rPr>
          <w:rFonts w:hint="eastAsia" w:ascii="楷体_GB2312" w:hAnsi="黑体" w:eastAsia="楷体_GB2312"/>
          <w:sz w:val="28"/>
          <w:szCs w:val="28"/>
          <w:highlight w:val="none"/>
        </w:rPr>
        <w:t>编制组成员及职责</w:t>
      </w:r>
    </w:p>
    <w:p>
      <w:pPr>
        <w:spacing w:line="360" w:lineRule="auto"/>
        <w:jc w:val="left"/>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 xml:space="preserve">     标准编制组成员及职责见表1。</w:t>
      </w:r>
    </w:p>
    <w:p>
      <w:pPr>
        <w:widowControl/>
        <w:tabs>
          <w:tab w:val="left" w:pos="360"/>
        </w:tabs>
        <w:spacing w:before="156" w:beforeLines="50" w:after="156" w:afterLines="50"/>
        <w:jc w:val="center"/>
        <w:rPr>
          <w:rFonts w:ascii="黑体" w:hAnsi="Times New Roman" w:eastAsia="黑体" w:cs="Times New Roman"/>
          <w:kern w:val="0"/>
          <w:szCs w:val="21"/>
          <w:highlight w:val="none"/>
        </w:rPr>
      </w:pPr>
      <w:r>
        <w:rPr>
          <w:rFonts w:hint="eastAsia" w:ascii="黑体" w:hAnsi="Times New Roman" w:eastAsia="黑体" w:cs="Times New Roman"/>
          <w:kern w:val="0"/>
          <w:szCs w:val="21"/>
          <w:highlight w:val="none"/>
        </w:rPr>
        <w:t>表1 标准编制组成员及职责</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813"/>
        <w:gridCol w:w="956"/>
        <w:gridCol w:w="3907"/>
        <w:gridCol w:w="284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blHeader/>
          <w:jc w:val="center"/>
        </w:trPr>
        <w:tc>
          <w:tcPr>
            <w:tcW w:w="477" w:type="pct"/>
            <w:tcBorders>
              <w:top w:val="single" w:color="auto" w:sz="12" w:space="0"/>
              <w:bottom w:val="single" w:color="auto" w:sz="12" w:space="0"/>
            </w:tcBorders>
            <w:vAlign w:val="center"/>
          </w:tcPr>
          <w:p>
            <w:pPr>
              <w:jc w:val="center"/>
              <w:rPr>
                <w:rFonts w:asciiTheme="minorEastAsia" w:hAnsiTheme="minorEastAsia"/>
                <w:b/>
                <w:szCs w:val="21"/>
                <w:highlight w:val="none"/>
              </w:rPr>
            </w:pPr>
            <w:r>
              <w:rPr>
                <w:rFonts w:hint="eastAsia" w:asciiTheme="minorEastAsia" w:hAnsiTheme="minorEastAsia"/>
                <w:b/>
                <w:szCs w:val="21"/>
                <w:highlight w:val="none"/>
              </w:rPr>
              <w:t>序号</w:t>
            </w:r>
          </w:p>
        </w:tc>
        <w:tc>
          <w:tcPr>
            <w:tcW w:w="561" w:type="pct"/>
            <w:tcBorders>
              <w:top w:val="single" w:color="auto" w:sz="12" w:space="0"/>
              <w:bottom w:val="single" w:color="auto" w:sz="12" w:space="0"/>
            </w:tcBorders>
            <w:vAlign w:val="center"/>
          </w:tcPr>
          <w:p>
            <w:pPr>
              <w:jc w:val="center"/>
              <w:rPr>
                <w:rFonts w:asciiTheme="minorEastAsia" w:hAnsiTheme="minorEastAsia"/>
                <w:b/>
                <w:szCs w:val="21"/>
                <w:highlight w:val="none"/>
              </w:rPr>
            </w:pPr>
            <w:r>
              <w:rPr>
                <w:rFonts w:hint="eastAsia" w:asciiTheme="minorEastAsia" w:hAnsiTheme="minorEastAsia"/>
                <w:b/>
                <w:szCs w:val="21"/>
                <w:highlight w:val="none"/>
              </w:rPr>
              <w:t>姓名</w:t>
            </w:r>
          </w:p>
        </w:tc>
        <w:tc>
          <w:tcPr>
            <w:tcW w:w="2292" w:type="pct"/>
            <w:tcBorders>
              <w:top w:val="single" w:color="auto" w:sz="12" w:space="0"/>
              <w:bottom w:val="single" w:color="auto" w:sz="12" w:space="0"/>
            </w:tcBorders>
            <w:vAlign w:val="center"/>
          </w:tcPr>
          <w:p>
            <w:pPr>
              <w:jc w:val="center"/>
              <w:rPr>
                <w:rFonts w:asciiTheme="minorEastAsia" w:hAnsiTheme="minorEastAsia"/>
                <w:b/>
                <w:szCs w:val="21"/>
                <w:highlight w:val="none"/>
              </w:rPr>
            </w:pPr>
            <w:r>
              <w:rPr>
                <w:rFonts w:hint="eastAsia" w:asciiTheme="minorEastAsia" w:hAnsiTheme="minorEastAsia"/>
                <w:b/>
                <w:szCs w:val="21"/>
                <w:highlight w:val="none"/>
              </w:rPr>
              <w:t>单位</w:t>
            </w:r>
          </w:p>
        </w:tc>
        <w:tc>
          <w:tcPr>
            <w:tcW w:w="1669" w:type="pct"/>
            <w:tcBorders>
              <w:top w:val="single" w:color="auto" w:sz="12" w:space="0"/>
              <w:bottom w:val="single" w:color="auto" w:sz="12" w:space="0"/>
            </w:tcBorders>
            <w:vAlign w:val="center"/>
          </w:tcPr>
          <w:p>
            <w:pPr>
              <w:jc w:val="center"/>
              <w:rPr>
                <w:rFonts w:asciiTheme="minorEastAsia" w:hAnsiTheme="minorEastAsia"/>
                <w:b/>
                <w:szCs w:val="21"/>
                <w:highlight w:val="none"/>
              </w:rPr>
            </w:pPr>
            <w:r>
              <w:rPr>
                <w:rFonts w:hint="eastAsia" w:asciiTheme="minorEastAsia" w:hAnsiTheme="minorEastAsia"/>
                <w:b/>
                <w:szCs w:val="21"/>
                <w:highlight w:val="none"/>
              </w:rPr>
              <w:t>职责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Borders>
              <w:top w:val="single" w:color="auto" w:sz="12" w:space="0"/>
            </w:tcBorders>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1</w:t>
            </w:r>
          </w:p>
        </w:tc>
        <w:tc>
          <w:tcPr>
            <w:tcW w:w="561" w:type="pct"/>
            <w:tcBorders>
              <w:top w:val="single" w:color="auto" w:sz="12" w:space="0"/>
            </w:tcBorders>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杨通神</w:t>
            </w:r>
          </w:p>
        </w:tc>
        <w:tc>
          <w:tcPr>
            <w:tcW w:w="2292" w:type="pct"/>
            <w:tcBorders>
              <w:top w:val="single" w:color="auto" w:sz="12" w:space="0"/>
            </w:tcBorders>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从江县中医医院</w:t>
            </w:r>
          </w:p>
        </w:tc>
        <w:tc>
          <w:tcPr>
            <w:tcW w:w="1669" w:type="pct"/>
            <w:tcBorders>
              <w:top w:val="single" w:color="auto" w:sz="12" w:space="0"/>
            </w:tcBorders>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项目总负责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2</w:t>
            </w:r>
          </w:p>
        </w:tc>
        <w:tc>
          <w:tcPr>
            <w:tcW w:w="561"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罗</w:t>
            </w:r>
            <w:r>
              <w:rPr>
                <w:rFonts w:hint="eastAsia" w:asciiTheme="minorEastAsia" w:hAnsiTheme="minorEastAsia"/>
                <w:color w:val="000000" w:themeColor="text1"/>
                <w:szCs w:val="21"/>
                <w:highlight w:val="none"/>
                <w14:textFill>
                  <w14:solidFill>
                    <w14:schemeClr w14:val="tx1"/>
                  </w14:solidFill>
                </w14:textFill>
              </w:rPr>
              <w:t xml:space="preserve">  </w:t>
            </w:r>
            <w:r>
              <w:rPr>
                <w:rFonts w:asciiTheme="minorEastAsia" w:hAnsiTheme="minorEastAsia"/>
                <w:color w:val="000000" w:themeColor="text1"/>
                <w:szCs w:val="21"/>
                <w:highlight w:val="none"/>
                <w14:textFill>
                  <w14:solidFill>
                    <w14:schemeClr w14:val="tx1"/>
                  </w14:solidFill>
                </w14:textFill>
              </w:rPr>
              <w:t>莎</w:t>
            </w:r>
          </w:p>
        </w:tc>
        <w:tc>
          <w:tcPr>
            <w:tcW w:w="2292"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贵州省人民医院</w:t>
            </w:r>
          </w:p>
        </w:tc>
        <w:tc>
          <w:tcPr>
            <w:tcW w:w="1669"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项目技术统筹、技术把控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3</w:t>
            </w:r>
          </w:p>
        </w:tc>
        <w:tc>
          <w:tcPr>
            <w:tcW w:w="561"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曾曼杰</w:t>
            </w:r>
          </w:p>
        </w:tc>
        <w:tc>
          <w:tcPr>
            <w:tcW w:w="2292"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贵州云中医院</w:t>
            </w:r>
          </w:p>
        </w:tc>
        <w:tc>
          <w:tcPr>
            <w:tcW w:w="1669"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关键指标试验方法确定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4</w:t>
            </w:r>
          </w:p>
        </w:tc>
        <w:tc>
          <w:tcPr>
            <w:tcW w:w="561"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杨豪情</w:t>
            </w:r>
          </w:p>
        </w:tc>
        <w:tc>
          <w:tcPr>
            <w:tcW w:w="2292"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从江县中医医院</w:t>
            </w:r>
          </w:p>
        </w:tc>
        <w:tc>
          <w:tcPr>
            <w:tcW w:w="1669"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标准资料预研，标准编制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5</w:t>
            </w:r>
          </w:p>
        </w:tc>
        <w:tc>
          <w:tcPr>
            <w:tcW w:w="561"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吴尚佳</w:t>
            </w:r>
          </w:p>
        </w:tc>
        <w:tc>
          <w:tcPr>
            <w:tcW w:w="2292"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从江县中医医院</w:t>
            </w:r>
          </w:p>
        </w:tc>
        <w:tc>
          <w:tcPr>
            <w:tcW w:w="1669"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标准编制、关键指标核对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6</w:t>
            </w:r>
          </w:p>
        </w:tc>
        <w:tc>
          <w:tcPr>
            <w:tcW w:w="561"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吴顺文</w:t>
            </w:r>
          </w:p>
        </w:tc>
        <w:tc>
          <w:tcPr>
            <w:tcW w:w="2292"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从江县中医医院</w:t>
            </w:r>
          </w:p>
        </w:tc>
        <w:tc>
          <w:tcPr>
            <w:tcW w:w="1669"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7</w:t>
            </w:r>
          </w:p>
        </w:tc>
        <w:tc>
          <w:tcPr>
            <w:tcW w:w="561"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石宏全</w:t>
            </w:r>
          </w:p>
        </w:tc>
        <w:tc>
          <w:tcPr>
            <w:tcW w:w="2292"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从江县中医医院</w:t>
            </w:r>
          </w:p>
        </w:tc>
        <w:tc>
          <w:tcPr>
            <w:tcW w:w="1669"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8</w:t>
            </w:r>
          </w:p>
        </w:tc>
        <w:tc>
          <w:tcPr>
            <w:tcW w:w="561"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张木兰</w:t>
            </w:r>
          </w:p>
        </w:tc>
        <w:tc>
          <w:tcPr>
            <w:tcW w:w="2292"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从江县中医医院</w:t>
            </w:r>
          </w:p>
        </w:tc>
        <w:tc>
          <w:tcPr>
            <w:tcW w:w="1669"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9</w:t>
            </w:r>
          </w:p>
        </w:tc>
        <w:tc>
          <w:tcPr>
            <w:tcW w:w="561"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吴海燕</w:t>
            </w:r>
          </w:p>
        </w:tc>
        <w:tc>
          <w:tcPr>
            <w:tcW w:w="2292"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贵州中医药大学第一附属医院</w:t>
            </w:r>
          </w:p>
        </w:tc>
        <w:tc>
          <w:tcPr>
            <w:tcW w:w="1669"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1</w:t>
            </w:r>
            <w:r>
              <w:rPr>
                <w:rFonts w:asciiTheme="minorEastAsia" w:hAnsiTheme="minorEastAsia"/>
                <w:color w:val="000000" w:themeColor="text1"/>
                <w:szCs w:val="21"/>
                <w:highlight w:val="none"/>
                <w14:textFill>
                  <w14:solidFill>
                    <w14:schemeClr w14:val="tx1"/>
                  </w14:solidFill>
                </w14:textFill>
              </w:rPr>
              <w:t>0</w:t>
            </w:r>
          </w:p>
        </w:tc>
        <w:tc>
          <w:tcPr>
            <w:tcW w:w="561"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陈佳佳</w:t>
            </w:r>
          </w:p>
        </w:tc>
        <w:tc>
          <w:tcPr>
            <w:tcW w:w="2292"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黔南州中医医院</w:t>
            </w:r>
          </w:p>
        </w:tc>
        <w:tc>
          <w:tcPr>
            <w:tcW w:w="1669"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1</w:t>
            </w:r>
            <w:r>
              <w:rPr>
                <w:rFonts w:asciiTheme="minorEastAsia" w:hAnsiTheme="minorEastAsia"/>
                <w:color w:val="000000" w:themeColor="text1"/>
                <w:szCs w:val="21"/>
                <w:highlight w:val="none"/>
                <w14:textFill>
                  <w14:solidFill>
                    <w14:schemeClr w14:val="tx1"/>
                  </w14:solidFill>
                </w14:textFill>
              </w:rPr>
              <w:t>1</w:t>
            </w:r>
          </w:p>
        </w:tc>
        <w:tc>
          <w:tcPr>
            <w:tcW w:w="561"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冷</w:t>
            </w:r>
            <w:r>
              <w:rPr>
                <w:rFonts w:hint="eastAsia" w:asciiTheme="minorEastAsia" w:hAnsiTheme="minorEastAsia"/>
                <w:color w:val="000000" w:themeColor="text1"/>
                <w:szCs w:val="21"/>
                <w:highlight w:val="none"/>
                <w14:textFill>
                  <w14:solidFill>
                    <w14:schemeClr w14:val="tx1"/>
                  </w14:solidFill>
                </w14:textFill>
              </w:rPr>
              <w:t xml:space="preserve">  </w:t>
            </w:r>
            <w:r>
              <w:rPr>
                <w:rFonts w:asciiTheme="minorEastAsia" w:hAnsiTheme="minorEastAsia"/>
                <w:color w:val="000000" w:themeColor="text1"/>
                <w:szCs w:val="21"/>
                <w:highlight w:val="none"/>
                <w14:textFill>
                  <w14:solidFill>
                    <w14:schemeClr w14:val="tx1"/>
                  </w14:solidFill>
                </w14:textFill>
              </w:rPr>
              <w:t>丽</w:t>
            </w:r>
          </w:p>
        </w:tc>
        <w:tc>
          <w:tcPr>
            <w:tcW w:w="2292"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贵州中医药大学第二附属医院</w:t>
            </w:r>
          </w:p>
        </w:tc>
        <w:tc>
          <w:tcPr>
            <w:tcW w:w="1669"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1</w:t>
            </w:r>
            <w:r>
              <w:rPr>
                <w:rFonts w:asciiTheme="minorEastAsia" w:hAnsiTheme="minorEastAsia"/>
                <w:color w:val="000000" w:themeColor="text1"/>
                <w:szCs w:val="21"/>
                <w:highlight w:val="none"/>
                <w14:textFill>
                  <w14:solidFill>
                    <w14:schemeClr w14:val="tx1"/>
                  </w14:solidFill>
                </w14:textFill>
              </w:rPr>
              <w:t>2</w:t>
            </w:r>
          </w:p>
        </w:tc>
        <w:tc>
          <w:tcPr>
            <w:tcW w:w="561"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柴  龙</w:t>
            </w:r>
          </w:p>
        </w:tc>
        <w:tc>
          <w:tcPr>
            <w:tcW w:w="2292"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贵州省人民医院</w:t>
            </w:r>
          </w:p>
        </w:tc>
        <w:tc>
          <w:tcPr>
            <w:tcW w:w="1669"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项目标准编制统筹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1</w:t>
            </w:r>
            <w:r>
              <w:rPr>
                <w:rFonts w:asciiTheme="minorEastAsia" w:hAnsiTheme="minorEastAsia"/>
                <w:color w:val="000000" w:themeColor="text1"/>
                <w:szCs w:val="21"/>
                <w:highlight w:val="none"/>
                <w14:textFill>
                  <w14:solidFill>
                    <w14:schemeClr w14:val="tx1"/>
                  </w14:solidFill>
                </w14:textFill>
              </w:rPr>
              <w:t>3</w:t>
            </w:r>
          </w:p>
        </w:tc>
        <w:tc>
          <w:tcPr>
            <w:tcW w:w="561"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韦永雪</w:t>
            </w:r>
          </w:p>
        </w:tc>
        <w:tc>
          <w:tcPr>
            <w:tcW w:w="2292"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从江县中医医院</w:t>
            </w:r>
          </w:p>
        </w:tc>
        <w:tc>
          <w:tcPr>
            <w:tcW w:w="1669"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1</w:t>
            </w:r>
            <w:r>
              <w:rPr>
                <w:rFonts w:asciiTheme="minorEastAsia" w:hAnsiTheme="minorEastAsia"/>
                <w:color w:val="000000" w:themeColor="text1"/>
                <w:szCs w:val="21"/>
                <w:highlight w:val="none"/>
                <w14:textFill>
                  <w14:solidFill>
                    <w14:schemeClr w14:val="tx1"/>
                  </w14:solidFill>
                </w14:textFill>
              </w:rPr>
              <w:t>4</w:t>
            </w:r>
          </w:p>
        </w:tc>
        <w:tc>
          <w:tcPr>
            <w:tcW w:w="561"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陈建洲</w:t>
            </w:r>
          </w:p>
        </w:tc>
        <w:tc>
          <w:tcPr>
            <w:tcW w:w="2292"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贵州盛世泰和科技有</w:t>
            </w:r>
            <w:r>
              <w:rPr>
                <w:rFonts w:hint="eastAsia" w:asciiTheme="minorEastAsia" w:hAnsiTheme="minorEastAsia"/>
                <w:color w:val="000000" w:themeColor="text1"/>
                <w:szCs w:val="21"/>
                <w:highlight w:val="none"/>
                <w14:textFill>
                  <w14:solidFill>
                    <w14:schemeClr w14:val="tx1"/>
                  </w14:solidFill>
                </w14:textFill>
              </w:rPr>
              <w:t>限</w:t>
            </w:r>
            <w:r>
              <w:rPr>
                <w:rFonts w:asciiTheme="minorEastAsia" w:hAnsiTheme="minorEastAsia"/>
                <w:color w:val="000000" w:themeColor="text1"/>
                <w:szCs w:val="21"/>
                <w:highlight w:val="none"/>
                <w14:textFill>
                  <w14:solidFill>
                    <w14:schemeClr w14:val="tx1"/>
                  </w14:solidFill>
                </w14:textFill>
              </w:rPr>
              <w:t>公司</w:t>
            </w:r>
          </w:p>
        </w:tc>
        <w:tc>
          <w:tcPr>
            <w:tcW w:w="1669"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1</w:t>
            </w:r>
            <w:r>
              <w:rPr>
                <w:rFonts w:asciiTheme="minorEastAsia" w:hAnsiTheme="minorEastAsia"/>
                <w:color w:val="000000" w:themeColor="text1"/>
                <w:szCs w:val="21"/>
                <w:highlight w:val="none"/>
                <w14:textFill>
                  <w14:solidFill>
                    <w14:schemeClr w14:val="tx1"/>
                  </w14:solidFill>
                </w14:textFill>
              </w:rPr>
              <w:t>5</w:t>
            </w:r>
          </w:p>
        </w:tc>
        <w:tc>
          <w:tcPr>
            <w:tcW w:w="561"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孙国勇</w:t>
            </w:r>
          </w:p>
        </w:tc>
        <w:tc>
          <w:tcPr>
            <w:tcW w:w="2292"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青岛传艾人生物科技有限公司</w:t>
            </w:r>
          </w:p>
        </w:tc>
        <w:tc>
          <w:tcPr>
            <w:tcW w:w="1669" w:type="pct"/>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标准资料搜集、整理、归档</w:t>
            </w:r>
          </w:p>
        </w:tc>
      </w:tr>
    </w:tbl>
    <w:p>
      <w:pPr>
        <w:pStyle w:val="11"/>
        <w:numPr>
          <w:ilvl w:val="0"/>
          <w:numId w:val="3"/>
        </w:numPr>
        <w:spacing w:before="156" w:beforeLines="50" w:after="156" w:afterLines="50"/>
        <w:ind w:firstLineChars="0"/>
        <w:jc w:val="left"/>
        <w:rPr>
          <w:rFonts w:ascii="黑体" w:hAnsi="黑体" w:eastAsia="黑体"/>
          <w:sz w:val="28"/>
          <w:szCs w:val="28"/>
          <w:highlight w:val="none"/>
        </w:rPr>
      </w:pPr>
      <w:r>
        <w:rPr>
          <w:rFonts w:hint="eastAsia" w:ascii="黑体" w:hAnsi="黑体" w:eastAsia="黑体"/>
          <w:sz w:val="28"/>
          <w:szCs w:val="28"/>
          <w:highlight w:val="none"/>
        </w:rPr>
        <w:t>制定标准的原则和依据</w:t>
      </w:r>
    </w:p>
    <w:p>
      <w:pPr>
        <w:pStyle w:val="11"/>
        <w:numPr>
          <w:ilvl w:val="0"/>
          <w:numId w:val="5"/>
        </w:numPr>
        <w:spacing w:after="156" w:afterLines="50"/>
        <w:ind w:firstLineChars="0"/>
        <w:rPr>
          <w:rFonts w:ascii="楷体_GB2312" w:hAnsi="黑体" w:eastAsia="楷体_GB2312"/>
          <w:sz w:val="28"/>
          <w:szCs w:val="28"/>
          <w:highlight w:val="none"/>
        </w:rPr>
      </w:pPr>
      <w:r>
        <w:rPr>
          <w:rFonts w:hint="eastAsia" w:ascii="楷体_GB2312" w:hAnsi="黑体" w:eastAsia="楷体_GB2312"/>
          <w:sz w:val="28"/>
          <w:szCs w:val="28"/>
          <w:highlight w:val="none"/>
        </w:rPr>
        <w:t>标准编制原则</w:t>
      </w:r>
    </w:p>
    <w:p>
      <w:pPr>
        <w:pStyle w:val="11"/>
        <w:spacing w:line="360" w:lineRule="auto"/>
        <w:ind w:firstLine="560"/>
        <w:jc w:val="left"/>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1.合规性原则</w:t>
      </w:r>
    </w:p>
    <w:p>
      <w:pPr>
        <w:pStyle w:val="11"/>
        <w:spacing w:line="360" w:lineRule="auto"/>
        <w:ind w:firstLine="560"/>
        <w:jc w:val="left"/>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标准编制符合相关法律法规与国家强制标准的要求。</w:t>
      </w:r>
    </w:p>
    <w:p>
      <w:pPr>
        <w:pStyle w:val="11"/>
        <w:spacing w:line="360" w:lineRule="auto"/>
        <w:ind w:firstLine="560"/>
        <w:jc w:val="left"/>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2.适用性原则</w:t>
      </w:r>
    </w:p>
    <w:p>
      <w:pPr>
        <w:pStyle w:val="11"/>
        <w:spacing w:line="360" w:lineRule="auto"/>
        <w:ind w:firstLine="560"/>
        <w:jc w:val="left"/>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在充分梳理、分析牵头单位的想法和需求，对《侗医药涂擦疗法技术操作规范》的术语和定义、操作步骤与要求、注意事项与</w:t>
      </w:r>
      <w:r>
        <w:rPr>
          <w:rFonts w:hint="eastAsia" w:ascii="仿宋_GB2312" w:eastAsia="仿宋_GB2312" w:hAnsiTheme="minorEastAsia"/>
          <w:sz w:val="28"/>
          <w:szCs w:val="28"/>
          <w:highlight w:val="none"/>
        </w:rPr>
        <w:t>禁忌证</w:t>
      </w:r>
      <w:r>
        <w:rPr>
          <w:rFonts w:hint="eastAsia" w:ascii="仿宋_GB2312" w:eastAsia="仿宋_GB2312" w:hAnsiTheme="minorEastAsia"/>
          <w:sz w:val="28"/>
          <w:szCs w:val="28"/>
          <w:highlight w:val="none"/>
        </w:rPr>
        <w:t>等内容等作出要求，为侗医药涂擦疗法的建设等提供有效的指导。</w:t>
      </w:r>
    </w:p>
    <w:p>
      <w:pPr>
        <w:pStyle w:val="11"/>
        <w:spacing w:line="360" w:lineRule="auto"/>
        <w:ind w:firstLine="560"/>
        <w:jc w:val="left"/>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3.目的性原则</w:t>
      </w:r>
    </w:p>
    <w:p>
      <w:pPr>
        <w:pStyle w:val="11"/>
        <w:spacing w:line="360" w:lineRule="auto"/>
        <w:ind w:firstLine="560"/>
        <w:jc w:val="left"/>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侗医药涂擦疗法技术操作规范》标准为后期各级医疗机构建立侗医药涂擦疗法应用论证、评估等管理制度、机构内技术操作规范、管理要求、管理规定和风险防范措施提供标准依据，也为各级卫生健康行政部门和民族医药主管部门充分运用信息化等手段加强对侗医药涂擦疗法的事中事后监管，保证医疗质量，防范医疗风险提供依据。</w:t>
      </w:r>
    </w:p>
    <w:p>
      <w:pPr>
        <w:pStyle w:val="11"/>
        <w:spacing w:line="360" w:lineRule="auto"/>
        <w:ind w:firstLine="560"/>
        <w:jc w:val="left"/>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4.规范性原则</w:t>
      </w:r>
    </w:p>
    <w:p>
      <w:pPr>
        <w:pStyle w:val="11"/>
        <w:spacing w:line="360" w:lineRule="auto"/>
        <w:ind w:firstLine="560"/>
        <w:jc w:val="left"/>
        <w:rPr>
          <w:rFonts w:ascii="仿宋_GB2312" w:eastAsia="仿宋_GB2312" w:hAnsiTheme="minorEastAsia"/>
          <w:sz w:val="28"/>
          <w:szCs w:val="28"/>
          <w:highlight w:val="none"/>
        </w:rPr>
      </w:pPr>
      <w:r>
        <w:rPr>
          <w:rFonts w:hint="eastAsia" w:ascii="仿宋_GB2312" w:hAnsi="楷体" w:eastAsia="仿宋_GB2312" w:cs="Times New Roman"/>
          <w:kern w:val="0"/>
          <w:sz w:val="28"/>
          <w:szCs w:val="28"/>
          <w:highlight w:val="none"/>
        </w:rPr>
        <w:t>本标准编写格式依据 GB/T 1.1-2020《标准化工作导则第 1 部分：</w:t>
      </w:r>
      <w:r>
        <w:rPr>
          <w:rFonts w:hint="eastAsia" w:ascii="仿宋_GB2312" w:eastAsia="仿宋_GB2312" w:hAnsiTheme="minorEastAsia"/>
          <w:sz w:val="28"/>
          <w:szCs w:val="28"/>
          <w:highlight w:val="none"/>
        </w:rPr>
        <w:t>标准化文件的结构和起草规则</w:t>
      </w:r>
      <w:r>
        <w:rPr>
          <w:rFonts w:hint="eastAsia" w:ascii="仿宋_GB2312" w:hAnsi="楷体" w:eastAsia="仿宋_GB2312" w:cs="Times New Roman"/>
          <w:kern w:val="0"/>
          <w:sz w:val="28"/>
          <w:szCs w:val="28"/>
          <w:highlight w:val="none"/>
        </w:rPr>
        <w:t>》给出的规则编写。</w:t>
      </w:r>
    </w:p>
    <w:p>
      <w:pPr>
        <w:pStyle w:val="11"/>
        <w:numPr>
          <w:ilvl w:val="0"/>
          <w:numId w:val="5"/>
        </w:numPr>
        <w:spacing w:after="156" w:afterLines="50"/>
        <w:ind w:firstLineChars="0"/>
        <w:rPr>
          <w:rFonts w:ascii="楷体_GB2312" w:hAnsi="黑体" w:eastAsia="楷体_GB2312"/>
          <w:sz w:val="28"/>
          <w:szCs w:val="28"/>
          <w:highlight w:val="none"/>
        </w:rPr>
      </w:pPr>
      <w:r>
        <w:rPr>
          <w:rFonts w:hint="eastAsia" w:ascii="楷体_GB2312" w:hAnsi="黑体" w:eastAsia="楷体_GB2312"/>
          <w:sz w:val="28"/>
          <w:szCs w:val="28"/>
          <w:highlight w:val="none"/>
        </w:rPr>
        <w:t>标准编制依据</w:t>
      </w:r>
    </w:p>
    <w:p>
      <w:pPr>
        <w:spacing w:line="360" w:lineRule="auto"/>
        <w:ind w:firstLine="560" w:firstLineChars="200"/>
        <w:jc w:val="left"/>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本标准共计引用了1项标准及法规，分别为：</w:t>
      </w:r>
    </w:p>
    <w:p>
      <w:pPr>
        <w:pStyle w:val="12"/>
        <w:ind w:firstLine="560"/>
        <w:rPr>
          <w:rFonts w:ascii="仿宋_GB2312" w:eastAsia="仿宋_GB2312" w:hAnsiTheme="minorEastAsia" w:cstheme="minorBidi"/>
          <w:kern w:val="2"/>
          <w:sz w:val="28"/>
          <w:szCs w:val="28"/>
          <w:highlight w:val="none"/>
        </w:rPr>
      </w:pPr>
      <w:r>
        <w:rPr>
          <w:rFonts w:hint="eastAsia" w:ascii="仿宋_GB2312" w:eastAsia="仿宋_GB2312" w:hAnsiTheme="minorEastAsia" w:cstheme="minorBidi"/>
          <w:kern w:val="2"/>
          <w:sz w:val="28"/>
          <w:szCs w:val="28"/>
          <w:highlight w:val="none"/>
        </w:rPr>
        <w:t>《中华人民共和国药典》（2015 版）</w:t>
      </w:r>
    </w:p>
    <w:p>
      <w:pPr>
        <w:pStyle w:val="11"/>
        <w:numPr>
          <w:ilvl w:val="0"/>
          <w:numId w:val="3"/>
        </w:numPr>
        <w:spacing w:before="156" w:beforeLines="50" w:after="156" w:afterLines="50"/>
        <w:ind w:firstLineChars="0"/>
        <w:jc w:val="left"/>
        <w:rPr>
          <w:rFonts w:ascii="黑体" w:hAnsi="黑体" w:eastAsia="黑体"/>
          <w:sz w:val="28"/>
          <w:szCs w:val="28"/>
          <w:highlight w:val="none"/>
        </w:rPr>
      </w:pPr>
      <w:r>
        <w:rPr>
          <w:rFonts w:hint="eastAsia" w:ascii="黑体" w:hAnsi="黑体" w:eastAsia="黑体"/>
          <w:sz w:val="28"/>
          <w:szCs w:val="28"/>
          <w:highlight w:val="none"/>
        </w:rPr>
        <w:t>主要条款的说明</w:t>
      </w:r>
    </w:p>
    <w:p>
      <w:pPr>
        <w:pStyle w:val="11"/>
        <w:numPr>
          <w:ilvl w:val="0"/>
          <w:numId w:val="6"/>
        </w:numPr>
        <w:spacing w:after="156" w:afterLines="50"/>
        <w:ind w:firstLineChars="0"/>
        <w:rPr>
          <w:rFonts w:ascii="楷体_GB2312" w:hAnsi="黑体" w:eastAsia="楷体_GB2312"/>
          <w:sz w:val="28"/>
          <w:szCs w:val="28"/>
          <w:highlight w:val="none"/>
        </w:rPr>
      </w:pPr>
      <w:r>
        <w:rPr>
          <w:rFonts w:hint="eastAsia" w:ascii="楷体_GB2312" w:hAnsi="黑体" w:eastAsia="楷体_GB2312"/>
          <w:sz w:val="28"/>
          <w:szCs w:val="28"/>
          <w:highlight w:val="none"/>
        </w:rPr>
        <w:t>术语和定义</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3.1侗医药涂擦疗法（Dong medicine daub therapy）</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将外用药或配制的药液直接涂擦患处，使药物作用于局部皮肤或透皮吸收，以达到治疗目的侗医药外治疗法。</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4  操作步骤与要求</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4.1  施术前准备</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4.1.1涂擦药物</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预先制备涂擦药物制剂备用。根据干预人群、涂药部位及目的选择不同涂擦药物。药物需符合地方及《中华人民共和国药典》（2015 版）要求。</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4.1.2 体位选择</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根据涂药部位，取合理，取施术者便于操作、观察体位，同时兼顾受术者感觉舒适，暴露涂药部位。</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4.1.3 环境要求</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4.1.3.1 环境宜安静，避免噪音。</w:t>
      </w:r>
    </w:p>
    <w:p>
      <w:pPr>
        <w:spacing w:after="156" w:afterLines="50"/>
        <w:ind w:left="300" w:firstLine="560" w:firstLineChars="200"/>
        <w:rPr>
          <w:rFonts w:hint="eastAsia" w:ascii="仿宋_GB2312" w:eastAsia="仿宋_GB2312" w:hAnsiTheme="minorEastAsia"/>
          <w:sz w:val="28"/>
          <w:szCs w:val="28"/>
          <w:highlight w:val="none"/>
          <w:lang w:eastAsia="zh-CN"/>
        </w:rPr>
      </w:pPr>
      <w:r>
        <w:rPr>
          <w:rFonts w:hint="eastAsia" w:ascii="仿宋_GB2312" w:eastAsia="仿宋_GB2312" w:hAnsiTheme="minorEastAsia"/>
          <w:sz w:val="28"/>
          <w:szCs w:val="28"/>
          <w:highlight w:val="none"/>
        </w:rPr>
        <w:t>4.1.3.2室内干净、舒适、无异味</w:t>
      </w:r>
      <w:r>
        <w:rPr>
          <w:rFonts w:hint="eastAsia" w:ascii="仿宋_GB2312" w:eastAsia="仿宋_GB2312" w:hAnsiTheme="minorEastAsia"/>
          <w:sz w:val="28"/>
          <w:szCs w:val="28"/>
          <w:highlight w:val="none"/>
          <w:lang w:eastAsia="zh-CN"/>
        </w:rPr>
        <w:t>。</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4.1.3.3保持房间空气流通，光线柔和，光照充足。</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4.1.3.4 配备急救设备及药品。</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4.1.4 操作前评估</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施术前应进行施术前评估，根据受术者一般情况、侗医药涂擦疗法适应症及禁忌症进行适应性评估。告知受术者侗医药涂擦疗法注意事项。</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4.2 操作方法</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4.2.1 患处铺治疗巾用生理盐水棉球清洁皮肤并观察局部皮肤情况。</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4.2.2 将外用药物均匀涂抹于患处，范围超出患处10～20mm为宜。</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4.2.3 各类剂型用法</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4.2.3.1混悬液先摇匀后再用棉签涂抹。</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4.2.3.2液体类药物用镊子夹棉球蘸取药物涂擦，干湿度适宜，以不滴水为度，涂药均匀。</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4.2.3.3膏状类药物用棉签或涂药板取药涂擦，涂药厚薄均匀，以2～3mm为宜。</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4.2.3.4霜剂应用手掌或手指反复擦抹，使之渗入肌肤。</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4.2.3.5乳痈涂药时，在敷料上剪一缺口，使乳头露出，利于乳汁的排空。</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4.2.4 侗医药涂擦疗法常辅助其他器具，如治疗斑秃时，常辅助梅花针叩刺，见附录A。</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4.3 操作后处理</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4.3.1 涂药后观察局部皮肤，如有丘疹，奇痒或局部肿胀等过敏现象时，停止用药，并将药物擦拭干净或清洗，遵医嘱内服或外用抗过敏药物。</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4.3.2 侗医药涂擦疗法后，应到休息区休息20-30min，无不适症状，方可离开。</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4.3.3 侗医药涂擦疗法后，皮肤发红无其他症状者，属正常反应。</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4.3.4 侗医药涂擦疗法后，应注意休息、保暖，避免感受风寒。</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5  禁忌证</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5.1对初起有脓头或成脓阶段的肿疡，脓头部位不宜涂药。</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5.2婴幼儿</w:t>
      </w:r>
      <w:r>
        <w:rPr>
          <w:rFonts w:hint="eastAsia" w:ascii="仿宋_GB2312" w:eastAsia="仿宋_GB2312" w:hAnsiTheme="minorEastAsia"/>
          <w:sz w:val="28"/>
          <w:szCs w:val="28"/>
          <w:highlight w:val="none"/>
          <w:lang w:eastAsia="zh-CN"/>
        </w:rPr>
        <w:t>、</w:t>
      </w:r>
      <w:r>
        <w:rPr>
          <w:rFonts w:hint="eastAsia" w:ascii="仿宋_GB2312" w:eastAsia="仿宋_GB2312" w:hAnsiTheme="minorEastAsia"/>
          <w:sz w:val="28"/>
          <w:szCs w:val="28"/>
          <w:highlight w:val="none"/>
        </w:rPr>
        <w:t>颜面部患者慎用。</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5.3中度以上高低血压病史、心脏功能不良者慎用。</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5.4有严重哮喘病者应避免使用，或遵医嘱。</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5.5 孕妇及女性月经期间避免使用。</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5.6 具有严重过敏史的患者慎用。</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5.7伤口患者应禁用侗医药涂擦疗法，防止感染。</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5.8对中草药和酒精过敏的患者禁用侗医药涂擦疗法。</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6  注意事项</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6.1 涂药前需清洁局部皮肤。</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6.2涂药次数依病情而定，水剂用后须将药液容器盖拧紧，防止挥发。</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6.3混悬液先摇匀后再涂药。</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6.4 治疗后建议对患者效果进行随访。</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7  操作人员资格</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7.1.1具有医学教育学历的从业人员，需通过资格考试、并经注册取得护士资格证书或执业医师执业或执业助理医师资格证书后，具体见《中华人民共和国执业医师法》《中华人民共和国中医药条例》。</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7.1.2未具备医学教育学历背景人员但具有侗医药经验或一技之长人员，可参照我国师承及一技之长认定方式，经卫生主管部门考核认可，方可从事瑶浴疗法相关工作。</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7.1.3从业人员应定期参加侗医药相关继续教育项目学习，提升业务能力。</w:t>
      </w:r>
    </w:p>
    <w:p>
      <w:pPr>
        <w:pStyle w:val="11"/>
        <w:numPr>
          <w:ilvl w:val="0"/>
          <w:numId w:val="3"/>
        </w:numPr>
        <w:ind w:firstLineChars="0"/>
        <w:rPr>
          <w:rFonts w:ascii="黑体" w:hAnsi="黑体" w:eastAsia="黑体"/>
          <w:sz w:val="28"/>
          <w:szCs w:val="28"/>
          <w:highlight w:val="none"/>
        </w:rPr>
      </w:pPr>
      <w:r>
        <w:rPr>
          <w:rFonts w:hint="eastAsia" w:ascii="黑体" w:hAnsi="黑体" w:eastAsia="黑体"/>
          <w:sz w:val="28"/>
          <w:szCs w:val="28"/>
          <w:highlight w:val="none"/>
        </w:rPr>
        <w:t>主要试验（或验证）情况分析</w:t>
      </w:r>
    </w:p>
    <w:p>
      <w:pPr>
        <w:spacing w:line="360" w:lineRule="auto"/>
        <w:ind w:firstLine="560" w:firstLineChars="200"/>
        <w:jc w:val="left"/>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标准编制工作组依据标准初稿中拟定的《侗医药涂擦疗法技术操作规范》的建设技术要求拟定在相关方中开展广泛调研，充分考虑</w:t>
      </w:r>
      <w:r>
        <w:rPr>
          <w:rFonts w:hint="eastAsia" w:ascii="仿宋_GB2312" w:eastAsia="仿宋_GB2312" w:hAnsiTheme="minorEastAsia"/>
          <w:sz w:val="28"/>
          <w:szCs w:val="28"/>
          <w:highlight w:val="none"/>
        </w:rPr>
        <w:t>各相关方</w:t>
      </w:r>
      <w:r>
        <w:rPr>
          <w:rFonts w:hint="eastAsia" w:ascii="仿宋_GB2312" w:eastAsia="仿宋_GB2312" w:hAnsiTheme="minorEastAsia"/>
          <w:sz w:val="28"/>
          <w:szCs w:val="28"/>
          <w:highlight w:val="none"/>
        </w:rPr>
        <w:t xml:space="preserve">的需求及实际，并结合临床开展经验总结，充分考虑到《侗医药涂擦疗法技术操作规范》的建设现状与发展特点，制定了标准的适用范围，为后期各级医疗机构建立侗医药涂擦疗法应用论证、评估等管理制度、机构内技术操作规范、管理要求、管理规定和风险防范措施提供标准依据，也为各级卫生健康行政部门和民族医药主管部门充分运用信息化等手段加强对侗医药涂擦疗法的事中事后监管，保证医疗质量，防范医疗风险提供依据。 </w:t>
      </w:r>
    </w:p>
    <w:p>
      <w:pPr>
        <w:pStyle w:val="11"/>
        <w:numPr>
          <w:ilvl w:val="0"/>
          <w:numId w:val="3"/>
        </w:numPr>
        <w:ind w:firstLineChars="0"/>
        <w:rPr>
          <w:rFonts w:ascii="黑体" w:hAnsi="黑体" w:eastAsia="黑体"/>
          <w:sz w:val="28"/>
          <w:szCs w:val="28"/>
          <w:highlight w:val="none"/>
        </w:rPr>
      </w:pPr>
      <w:r>
        <w:rPr>
          <w:rFonts w:hint="eastAsia" w:ascii="黑体" w:hAnsi="黑体" w:eastAsia="黑体"/>
          <w:sz w:val="28"/>
          <w:szCs w:val="28"/>
          <w:highlight w:val="none"/>
        </w:rPr>
        <w:t>标准中涉及专利情况</w:t>
      </w:r>
    </w:p>
    <w:p>
      <w:pPr>
        <w:spacing w:line="360" w:lineRule="auto"/>
        <w:ind w:firstLine="700" w:firstLineChars="250"/>
        <w:jc w:val="left"/>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无</w:t>
      </w:r>
    </w:p>
    <w:p>
      <w:pPr>
        <w:pStyle w:val="11"/>
        <w:numPr>
          <w:ilvl w:val="0"/>
          <w:numId w:val="3"/>
        </w:numPr>
        <w:ind w:firstLineChars="0"/>
        <w:rPr>
          <w:rFonts w:ascii="黑体" w:hAnsi="黑体" w:eastAsia="黑体"/>
          <w:sz w:val="28"/>
          <w:szCs w:val="28"/>
          <w:highlight w:val="none"/>
        </w:rPr>
      </w:pPr>
      <w:r>
        <w:rPr>
          <w:rFonts w:hint="eastAsia" w:ascii="黑体" w:hAnsi="黑体" w:eastAsia="黑体"/>
          <w:sz w:val="28"/>
          <w:szCs w:val="28"/>
          <w:highlight w:val="none"/>
        </w:rPr>
        <w:t>产业化情况</w:t>
      </w:r>
    </w:p>
    <w:p>
      <w:pPr>
        <w:spacing w:line="560" w:lineRule="exact"/>
        <w:ind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侗医药涂擦疗法是侗医药体系的重要组成部分和内容,是侗医药防治疾病的有效手段和方法,长期以来虽已有侗医药涂擦疗法的基础和大量实践,但对侗医药涂擦疗法外治方法一直缺少系统规范的深入研究,在一定程度上影响了侗医药涂擦疗法临床疗效的提高,影响了侗医药学体系的完整性与优势的发挥,影响了侗医药学的发展与走向世界.本团队在对侗医药涂擦疗法共性技术问题开展的整理与研究。</w:t>
      </w:r>
    </w:p>
    <w:p>
      <w:pPr>
        <w:spacing w:line="560" w:lineRule="exact"/>
        <w:ind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但由于侗医药发展起步晚,在临床诊断、侗医药涂擦疗法的系统整理和规范化研究还比较欠缺,因此,有必要对其侗医药涂擦疗法的操作进行规范。</w:t>
      </w:r>
    </w:p>
    <w:p>
      <w:pPr>
        <w:spacing w:line="560" w:lineRule="exact"/>
        <w:ind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通过本文件的制定与实施,能够让相应医务人员、患者了解侗医药涂擦疗法操作的技术要点,让医务人员少走弯路,让患者得到及时准确的治疗早日康复。以标准为抓手,对侗医药涂擦疗法术语和定义、操作方法进行规范,使侗医在诊疗过程中有所依据，具有重要的指导意义。通过标准更好的打造侗医药涂擦疗法的特色品牌,继续发挥侗医药涂擦疗法品牌效应,使侗医药涂擦疗法过程标准化、可控化,推动侗医药特色优势的发挥。</w:t>
      </w:r>
    </w:p>
    <w:p>
      <w:pPr>
        <w:pStyle w:val="11"/>
        <w:numPr>
          <w:ilvl w:val="0"/>
          <w:numId w:val="3"/>
        </w:numPr>
        <w:spacing w:before="156" w:beforeLines="50" w:after="156" w:afterLines="50"/>
        <w:ind w:firstLineChars="0"/>
        <w:jc w:val="left"/>
        <w:rPr>
          <w:rFonts w:ascii="黑体" w:hAnsi="黑体" w:eastAsia="黑体"/>
          <w:sz w:val="28"/>
          <w:szCs w:val="28"/>
          <w:highlight w:val="none"/>
        </w:rPr>
      </w:pPr>
      <w:r>
        <w:rPr>
          <w:rFonts w:hint="eastAsia" w:ascii="黑体" w:hAnsi="黑体" w:eastAsia="黑体"/>
          <w:sz w:val="28"/>
          <w:szCs w:val="28"/>
          <w:highlight w:val="none"/>
        </w:rPr>
        <w:t>与相关国家标准、行业标准及其他标准，特别是强制性标准的协调性</w:t>
      </w:r>
    </w:p>
    <w:p>
      <w:pPr>
        <w:spacing w:line="240" w:lineRule="auto"/>
        <w:ind w:firstLine="560" w:firstLineChars="200"/>
        <w:jc w:val="left"/>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本标准的编制符合侗医药涂擦疗法相关的政策法规要求，并以相关标准为依据，与标准要求相一致协调。</w:t>
      </w:r>
    </w:p>
    <w:p>
      <w:pPr>
        <w:pStyle w:val="11"/>
        <w:numPr>
          <w:ilvl w:val="0"/>
          <w:numId w:val="3"/>
        </w:numPr>
        <w:spacing w:line="240" w:lineRule="auto"/>
        <w:ind w:firstLineChars="0"/>
        <w:rPr>
          <w:rFonts w:ascii="黑体" w:hAnsi="黑体" w:eastAsia="黑体"/>
          <w:sz w:val="28"/>
          <w:szCs w:val="28"/>
          <w:highlight w:val="none"/>
        </w:rPr>
      </w:pPr>
      <w:r>
        <w:rPr>
          <w:rFonts w:hint="eastAsia" w:ascii="黑体" w:hAnsi="黑体" w:eastAsia="黑体"/>
          <w:sz w:val="28"/>
          <w:szCs w:val="28"/>
          <w:highlight w:val="none"/>
        </w:rPr>
        <w:t>重大意见分歧的处理依据和结果</w:t>
      </w:r>
    </w:p>
    <w:p>
      <w:pPr>
        <w:pStyle w:val="11"/>
        <w:spacing w:line="240" w:lineRule="auto"/>
        <w:ind w:left="720" w:firstLine="0" w:firstLineChars="0"/>
        <w:jc w:val="left"/>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无。</w:t>
      </w:r>
    </w:p>
    <w:p>
      <w:pPr>
        <w:pStyle w:val="11"/>
        <w:numPr>
          <w:ilvl w:val="0"/>
          <w:numId w:val="3"/>
        </w:numPr>
        <w:spacing w:before="156" w:beforeLines="50" w:after="156" w:afterLines="50" w:line="240" w:lineRule="auto"/>
        <w:ind w:firstLineChars="0"/>
        <w:jc w:val="left"/>
        <w:rPr>
          <w:rFonts w:ascii="黑体" w:hAnsi="黑体" w:eastAsia="黑体"/>
          <w:sz w:val="28"/>
          <w:szCs w:val="28"/>
          <w:highlight w:val="none"/>
        </w:rPr>
      </w:pPr>
      <w:r>
        <w:rPr>
          <w:rFonts w:hint="eastAsia" w:ascii="黑体" w:hAnsi="黑体" w:eastAsia="黑体"/>
          <w:sz w:val="28"/>
          <w:szCs w:val="28"/>
          <w:highlight w:val="none"/>
        </w:rPr>
        <w:t>贯彻标准的要求和措施建议</w:t>
      </w:r>
    </w:p>
    <w:p>
      <w:pPr>
        <w:spacing w:line="360" w:lineRule="auto"/>
        <w:ind w:firstLine="560" w:firstLineChars="200"/>
        <w:jc w:val="left"/>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本标准发布后，对世界中医药联合会苗侗瑶医药专业委员会及中国民族医药协会进行宣贯及培训。</w:t>
      </w:r>
      <w:r>
        <w:rPr>
          <w:rFonts w:ascii="仿宋_GB2312" w:eastAsia="仿宋_GB2312" w:hAnsiTheme="minorEastAsia"/>
          <w:sz w:val="28"/>
          <w:szCs w:val="28"/>
          <w:highlight w:val="none"/>
        </w:rPr>
        <w:t xml:space="preserve"> </w:t>
      </w:r>
    </w:p>
    <w:p>
      <w:pPr>
        <w:spacing w:line="360" w:lineRule="auto"/>
        <w:ind w:right="480"/>
        <w:jc w:val="right"/>
        <w:rPr>
          <w:rFonts w:ascii="仿宋_GB2312" w:eastAsia="仿宋_GB2312" w:hAnsiTheme="minorEastAsia"/>
          <w:sz w:val="28"/>
          <w:szCs w:val="28"/>
          <w:highlight w:val="none"/>
        </w:rPr>
      </w:pPr>
    </w:p>
    <w:p>
      <w:pPr>
        <w:spacing w:line="360" w:lineRule="auto"/>
        <w:ind w:right="480"/>
        <w:jc w:val="right"/>
        <w:rPr>
          <w:rFonts w:ascii="仿宋_GB2312" w:eastAsia="仿宋_GB2312" w:hAnsiTheme="minorEastAsia"/>
          <w:sz w:val="28"/>
          <w:szCs w:val="28"/>
          <w:highlight w:val="none"/>
        </w:rPr>
      </w:pPr>
    </w:p>
    <w:p>
      <w:pPr>
        <w:wordWrap w:val="0"/>
        <w:spacing w:line="360" w:lineRule="auto"/>
        <w:ind w:right="480"/>
        <w:jc w:val="right"/>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 xml:space="preserve">     标准编制工作组</w:t>
      </w:r>
    </w:p>
    <w:p>
      <w:pPr>
        <w:spacing w:line="360" w:lineRule="auto"/>
        <w:jc w:val="center"/>
        <w:rPr>
          <w:rFonts w:eastAsia="仿宋_GB2312"/>
          <w:highlight w:val="none"/>
        </w:rPr>
      </w:pPr>
      <w:r>
        <w:rPr>
          <w:rFonts w:hint="eastAsia" w:ascii="仿宋_GB2312" w:eastAsia="仿宋_GB2312" w:hAnsiTheme="minorEastAsia"/>
          <w:sz w:val="28"/>
          <w:szCs w:val="28"/>
          <w:highlight w:val="none"/>
        </w:rPr>
        <w:t xml:space="preserve">                                    2024年5月29日  </w:t>
      </w:r>
    </w:p>
    <w:sectPr>
      <w:footerReference r:id="rId3" w:type="default"/>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4780"/>
    </w:sdtPr>
    <w:sdtContent>
      <w:p>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2706D"/>
    <w:multiLevelType w:val="multilevel"/>
    <w:tmpl w:val="1652706D"/>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1">
    <w:nsid w:val="367B58F7"/>
    <w:multiLevelType w:val="multilevel"/>
    <w:tmpl w:val="367B58F7"/>
    <w:lvl w:ilvl="0" w:tentative="0">
      <w:start w:val="2"/>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02D4357"/>
    <w:multiLevelType w:val="multilevel"/>
    <w:tmpl w:val="402D4357"/>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533863A3"/>
    <w:multiLevelType w:val="multilevel"/>
    <w:tmpl w:val="533863A3"/>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4">
    <w:nsid w:val="60B12950"/>
    <w:multiLevelType w:val="multilevel"/>
    <w:tmpl w:val="60B12950"/>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25525A2"/>
    <w:multiLevelType w:val="multilevel"/>
    <w:tmpl w:val="625525A2"/>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5YzgxZDFmMDc4Y2E5NDQ5NWZlMDliYzNjZWE0NmMifQ=="/>
  </w:docVars>
  <w:rsids>
    <w:rsidRoot w:val="001B3A00"/>
    <w:rsid w:val="00000D0D"/>
    <w:rsid w:val="00004A80"/>
    <w:rsid w:val="00004D6D"/>
    <w:rsid w:val="00011307"/>
    <w:rsid w:val="0001388D"/>
    <w:rsid w:val="000154B2"/>
    <w:rsid w:val="000164D8"/>
    <w:rsid w:val="000171E8"/>
    <w:rsid w:val="00020250"/>
    <w:rsid w:val="000244A5"/>
    <w:rsid w:val="000258BF"/>
    <w:rsid w:val="00025930"/>
    <w:rsid w:val="00025B1B"/>
    <w:rsid w:val="00030B2F"/>
    <w:rsid w:val="000339CE"/>
    <w:rsid w:val="000345D5"/>
    <w:rsid w:val="00036401"/>
    <w:rsid w:val="00041D4F"/>
    <w:rsid w:val="00043A31"/>
    <w:rsid w:val="00044CEA"/>
    <w:rsid w:val="00051352"/>
    <w:rsid w:val="00056F34"/>
    <w:rsid w:val="00064884"/>
    <w:rsid w:val="00064F5B"/>
    <w:rsid w:val="00065323"/>
    <w:rsid w:val="00066512"/>
    <w:rsid w:val="00067D9A"/>
    <w:rsid w:val="000706E1"/>
    <w:rsid w:val="00071535"/>
    <w:rsid w:val="000737B8"/>
    <w:rsid w:val="00073F1A"/>
    <w:rsid w:val="000757E1"/>
    <w:rsid w:val="000775EC"/>
    <w:rsid w:val="00083B5F"/>
    <w:rsid w:val="00085E9C"/>
    <w:rsid w:val="0009048A"/>
    <w:rsid w:val="00093C8A"/>
    <w:rsid w:val="000956CB"/>
    <w:rsid w:val="000975F3"/>
    <w:rsid w:val="00097FD1"/>
    <w:rsid w:val="000A13B3"/>
    <w:rsid w:val="000A2F40"/>
    <w:rsid w:val="000A311B"/>
    <w:rsid w:val="000A4F00"/>
    <w:rsid w:val="000A7109"/>
    <w:rsid w:val="000B0F22"/>
    <w:rsid w:val="000B1F95"/>
    <w:rsid w:val="000C0D5F"/>
    <w:rsid w:val="000C26B5"/>
    <w:rsid w:val="000C2DC9"/>
    <w:rsid w:val="000C5CE5"/>
    <w:rsid w:val="000C5FBA"/>
    <w:rsid w:val="000C65FA"/>
    <w:rsid w:val="000E2C08"/>
    <w:rsid w:val="000E3DE1"/>
    <w:rsid w:val="000E681E"/>
    <w:rsid w:val="000E78B2"/>
    <w:rsid w:val="000F4B30"/>
    <w:rsid w:val="000F4F56"/>
    <w:rsid w:val="000F518B"/>
    <w:rsid w:val="000F79F1"/>
    <w:rsid w:val="00100968"/>
    <w:rsid w:val="001016D7"/>
    <w:rsid w:val="0010567D"/>
    <w:rsid w:val="00106531"/>
    <w:rsid w:val="00114234"/>
    <w:rsid w:val="00116145"/>
    <w:rsid w:val="00116176"/>
    <w:rsid w:val="00116BC5"/>
    <w:rsid w:val="00116E3D"/>
    <w:rsid w:val="00117416"/>
    <w:rsid w:val="00121816"/>
    <w:rsid w:val="001218B0"/>
    <w:rsid w:val="00121A7C"/>
    <w:rsid w:val="00122504"/>
    <w:rsid w:val="00122612"/>
    <w:rsid w:val="00123333"/>
    <w:rsid w:val="00123BC0"/>
    <w:rsid w:val="00125243"/>
    <w:rsid w:val="00125764"/>
    <w:rsid w:val="00125B77"/>
    <w:rsid w:val="001265A3"/>
    <w:rsid w:val="0012783D"/>
    <w:rsid w:val="00130155"/>
    <w:rsid w:val="0013685F"/>
    <w:rsid w:val="00136BC6"/>
    <w:rsid w:val="00140024"/>
    <w:rsid w:val="00140510"/>
    <w:rsid w:val="00140755"/>
    <w:rsid w:val="001438E4"/>
    <w:rsid w:val="00143B00"/>
    <w:rsid w:val="00145DA7"/>
    <w:rsid w:val="00147934"/>
    <w:rsid w:val="00151A2B"/>
    <w:rsid w:val="0015304E"/>
    <w:rsid w:val="00155C43"/>
    <w:rsid w:val="00156FEE"/>
    <w:rsid w:val="00157A07"/>
    <w:rsid w:val="00157BEB"/>
    <w:rsid w:val="00160259"/>
    <w:rsid w:val="001608A1"/>
    <w:rsid w:val="00160BF9"/>
    <w:rsid w:val="00162732"/>
    <w:rsid w:val="0016696E"/>
    <w:rsid w:val="00173BB8"/>
    <w:rsid w:val="00173C38"/>
    <w:rsid w:val="0018557D"/>
    <w:rsid w:val="00185BBF"/>
    <w:rsid w:val="001902DC"/>
    <w:rsid w:val="001906B9"/>
    <w:rsid w:val="0019109B"/>
    <w:rsid w:val="001916B6"/>
    <w:rsid w:val="00191936"/>
    <w:rsid w:val="0019276C"/>
    <w:rsid w:val="00194F1E"/>
    <w:rsid w:val="00197E43"/>
    <w:rsid w:val="001A14D1"/>
    <w:rsid w:val="001A398D"/>
    <w:rsid w:val="001A3F76"/>
    <w:rsid w:val="001A69DE"/>
    <w:rsid w:val="001B0241"/>
    <w:rsid w:val="001B3A00"/>
    <w:rsid w:val="001B579D"/>
    <w:rsid w:val="001B72D3"/>
    <w:rsid w:val="001B7DF2"/>
    <w:rsid w:val="001C2287"/>
    <w:rsid w:val="001C23DC"/>
    <w:rsid w:val="001C3CAA"/>
    <w:rsid w:val="001D35A2"/>
    <w:rsid w:val="001D3D47"/>
    <w:rsid w:val="001D5414"/>
    <w:rsid w:val="001D5C3E"/>
    <w:rsid w:val="001D5DFD"/>
    <w:rsid w:val="001D6B1B"/>
    <w:rsid w:val="001E0D58"/>
    <w:rsid w:val="001E1711"/>
    <w:rsid w:val="001E31EA"/>
    <w:rsid w:val="001E6421"/>
    <w:rsid w:val="001F360B"/>
    <w:rsid w:val="001F56DE"/>
    <w:rsid w:val="00204164"/>
    <w:rsid w:val="0021454D"/>
    <w:rsid w:val="0021470B"/>
    <w:rsid w:val="002152E8"/>
    <w:rsid w:val="00220402"/>
    <w:rsid w:val="00225592"/>
    <w:rsid w:val="00235145"/>
    <w:rsid w:val="00240ACB"/>
    <w:rsid w:val="0024113A"/>
    <w:rsid w:val="002423F2"/>
    <w:rsid w:val="002531F2"/>
    <w:rsid w:val="00253ED4"/>
    <w:rsid w:val="00257A86"/>
    <w:rsid w:val="0026329C"/>
    <w:rsid w:val="0026351B"/>
    <w:rsid w:val="00270B03"/>
    <w:rsid w:val="002755D5"/>
    <w:rsid w:val="002756F4"/>
    <w:rsid w:val="00275FB5"/>
    <w:rsid w:val="0028773E"/>
    <w:rsid w:val="00287A7F"/>
    <w:rsid w:val="00291055"/>
    <w:rsid w:val="002937EC"/>
    <w:rsid w:val="00294208"/>
    <w:rsid w:val="002958D1"/>
    <w:rsid w:val="002A04F6"/>
    <w:rsid w:val="002A204E"/>
    <w:rsid w:val="002A2C0E"/>
    <w:rsid w:val="002A6564"/>
    <w:rsid w:val="002B6E9D"/>
    <w:rsid w:val="002C07A9"/>
    <w:rsid w:val="002C2609"/>
    <w:rsid w:val="002C2A72"/>
    <w:rsid w:val="002C3FD3"/>
    <w:rsid w:val="002C61D8"/>
    <w:rsid w:val="002D2AD8"/>
    <w:rsid w:val="002D38C2"/>
    <w:rsid w:val="002D634D"/>
    <w:rsid w:val="002D76C4"/>
    <w:rsid w:val="002E494A"/>
    <w:rsid w:val="002E6003"/>
    <w:rsid w:val="002F2575"/>
    <w:rsid w:val="002F3F4E"/>
    <w:rsid w:val="002F6BE9"/>
    <w:rsid w:val="002F7079"/>
    <w:rsid w:val="0030184D"/>
    <w:rsid w:val="00302AC8"/>
    <w:rsid w:val="003064B2"/>
    <w:rsid w:val="00306679"/>
    <w:rsid w:val="00312D3E"/>
    <w:rsid w:val="00313B90"/>
    <w:rsid w:val="003160B3"/>
    <w:rsid w:val="00320211"/>
    <w:rsid w:val="003207BF"/>
    <w:rsid w:val="00321521"/>
    <w:rsid w:val="00324111"/>
    <w:rsid w:val="00325433"/>
    <w:rsid w:val="003256DF"/>
    <w:rsid w:val="00332B4C"/>
    <w:rsid w:val="00336D5C"/>
    <w:rsid w:val="0033789A"/>
    <w:rsid w:val="00342C2F"/>
    <w:rsid w:val="0034366C"/>
    <w:rsid w:val="00343DD8"/>
    <w:rsid w:val="00344B36"/>
    <w:rsid w:val="0035190A"/>
    <w:rsid w:val="0035411E"/>
    <w:rsid w:val="00356BFB"/>
    <w:rsid w:val="00357BF4"/>
    <w:rsid w:val="00361FB7"/>
    <w:rsid w:val="00364285"/>
    <w:rsid w:val="0036543D"/>
    <w:rsid w:val="003666F2"/>
    <w:rsid w:val="00376AB1"/>
    <w:rsid w:val="003777E5"/>
    <w:rsid w:val="00380553"/>
    <w:rsid w:val="00380D61"/>
    <w:rsid w:val="003846C7"/>
    <w:rsid w:val="00390E8F"/>
    <w:rsid w:val="00397E7C"/>
    <w:rsid w:val="003A1094"/>
    <w:rsid w:val="003A130B"/>
    <w:rsid w:val="003A20D8"/>
    <w:rsid w:val="003A6757"/>
    <w:rsid w:val="003B04AB"/>
    <w:rsid w:val="003B0FF5"/>
    <w:rsid w:val="003B4D09"/>
    <w:rsid w:val="003B52F5"/>
    <w:rsid w:val="003D4B1F"/>
    <w:rsid w:val="003D5F5A"/>
    <w:rsid w:val="003D6BBE"/>
    <w:rsid w:val="003E0674"/>
    <w:rsid w:val="003E15BF"/>
    <w:rsid w:val="003E36DB"/>
    <w:rsid w:val="003E4B20"/>
    <w:rsid w:val="003E6110"/>
    <w:rsid w:val="003E61CF"/>
    <w:rsid w:val="003F30E1"/>
    <w:rsid w:val="003F62BC"/>
    <w:rsid w:val="003F69A4"/>
    <w:rsid w:val="00401D4E"/>
    <w:rsid w:val="00404DD2"/>
    <w:rsid w:val="0040577A"/>
    <w:rsid w:val="00405963"/>
    <w:rsid w:val="00406F03"/>
    <w:rsid w:val="00407D22"/>
    <w:rsid w:val="004108A4"/>
    <w:rsid w:val="00413689"/>
    <w:rsid w:val="00422350"/>
    <w:rsid w:val="00430ED4"/>
    <w:rsid w:val="004364AA"/>
    <w:rsid w:val="00441EBF"/>
    <w:rsid w:val="0044349E"/>
    <w:rsid w:val="00451F9D"/>
    <w:rsid w:val="00452144"/>
    <w:rsid w:val="00454316"/>
    <w:rsid w:val="0045682B"/>
    <w:rsid w:val="00456B16"/>
    <w:rsid w:val="004576E0"/>
    <w:rsid w:val="00460222"/>
    <w:rsid w:val="004641CE"/>
    <w:rsid w:val="00467CD9"/>
    <w:rsid w:val="00471537"/>
    <w:rsid w:val="0047241D"/>
    <w:rsid w:val="00474BB2"/>
    <w:rsid w:val="00477525"/>
    <w:rsid w:val="004834B0"/>
    <w:rsid w:val="0048413A"/>
    <w:rsid w:val="0048533A"/>
    <w:rsid w:val="00485FAF"/>
    <w:rsid w:val="00492F16"/>
    <w:rsid w:val="00494569"/>
    <w:rsid w:val="004A082C"/>
    <w:rsid w:val="004A21CA"/>
    <w:rsid w:val="004A2F8B"/>
    <w:rsid w:val="004A6901"/>
    <w:rsid w:val="004B00BC"/>
    <w:rsid w:val="004B4094"/>
    <w:rsid w:val="004B4BB1"/>
    <w:rsid w:val="004C042A"/>
    <w:rsid w:val="004C17E8"/>
    <w:rsid w:val="004C4430"/>
    <w:rsid w:val="004C478C"/>
    <w:rsid w:val="004C5342"/>
    <w:rsid w:val="004C63F2"/>
    <w:rsid w:val="004D1BDD"/>
    <w:rsid w:val="004D3487"/>
    <w:rsid w:val="004D3862"/>
    <w:rsid w:val="004D5FD3"/>
    <w:rsid w:val="004E7259"/>
    <w:rsid w:val="004E77CA"/>
    <w:rsid w:val="004E7FBD"/>
    <w:rsid w:val="004F093C"/>
    <w:rsid w:val="004F0AEF"/>
    <w:rsid w:val="004F420A"/>
    <w:rsid w:val="004F6318"/>
    <w:rsid w:val="004F6C1B"/>
    <w:rsid w:val="0050153E"/>
    <w:rsid w:val="00505FDD"/>
    <w:rsid w:val="00507205"/>
    <w:rsid w:val="00507E97"/>
    <w:rsid w:val="00510F5C"/>
    <w:rsid w:val="00511C91"/>
    <w:rsid w:val="00515084"/>
    <w:rsid w:val="005155B9"/>
    <w:rsid w:val="00515B74"/>
    <w:rsid w:val="00521ADD"/>
    <w:rsid w:val="00525FCB"/>
    <w:rsid w:val="00527DCB"/>
    <w:rsid w:val="00532BBD"/>
    <w:rsid w:val="005354E2"/>
    <w:rsid w:val="00535928"/>
    <w:rsid w:val="00536ED5"/>
    <w:rsid w:val="005374D6"/>
    <w:rsid w:val="00537B3F"/>
    <w:rsid w:val="00537CFE"/>
    <w:rsid w:val="00540EB9"/>
    <w:rsid w:val="0054217E"/>
    <w:rsid w:val="00542BC3"/>
    <w:rsid w:val="00550B19"/>
    <w:rsid w:val="00551D5C"/>
    <w:rsid w:val="0055253A"/>
    <w:rsid w:val="00556581"/>
    <w:rsid w:val="00560370"/>
    <w:rsid w:val="00566815"/>
    <w:rsid w:val="00567A98"/>
    <w:rsid w:val="00567E2F"/>
    <w:rsid w:val="0057221A"/>
    <w:rsid w:val="005810F2"/>
    <w:rsid w:val="00583C1F"/>
    <w:rsid w:val="005873D6"/>
    <w:rsid w:val="00587E6D"/>
    <w:rsid w:val="00590917"/>
    <w:rsid w:val="005920E5"/>
    <w:rsid w:val="00594F7E"/>
    <w:rsid w:val="005A1658"/>
    <w:rsid w:val="005A4732"/>
    <w:rsid w:val="005B2749"/>
    <w:rsid w:val="005B452B"/>
    <w:rsid w:val="005B4C72"/>
    <w:rsid w:val="005B4F49"/>
    <w:rsid w:val="005C0856"/>
    <w:rsid w:val="005C2784"/>
    <w:rsid w:val="005C37C3"/>
    <w:rsid w:val="005C494E"/>
    <w:rsid w:val="005C7672"/>
    <w:rsid w:val="005D0D85"/>
    <w:rsid w:val="005D19D7"/>
    <w:rsid w:val="005D44CB"/>
    <w:rsid w:val="005D480B"/>
    <w:rsid w:val="005D71D0"/>
    <w:rsid w:val="005E0E02"/>
    <w:rsid w:val="005E191E"/>
    <w:rsid w:val="005E28BB"/>
    <w:rsid w:val="005E47C7"/>
    <w:rsid w:val="005F1EB8"/>
    <w:rsid w:val="005F52D6"/>
    <w:rsid w:val="00600853"/>
    <w:rsid w:val="006015DB"/>
    <w:rsid w:val="006050DA"/>
    <w:rsid w:val="00605760"/>
    <w:rsid w:val="00610154"/>
    <w:rsid w:val="00610C93"/>
    <w:rsid w:val="006145CB"/>
    <w:rsid w:val="00615816"/>
    <w:rsid w:val="00621689"/>
    <w:rsid w:val="00621FD9"/>
    <w:rsid w:val="0062627C"/>
    <w:rsid w:val="006268C9"/>
    <w:rsid w:val="00626A3B"/>
    <w:rsid w:val="00626B68"/>
    <w:rsid w:val="0062788F"/>
    <w:rsid w:val="00635E95"/>
    <w:rsid w:val="0063626E"/>
    <w:rsid w:val="006476F8"/>
    <w:rsid w:val="00650970"/>
    <w:rsid w:val="00651546"/>
    <w:rsid w:val="0065197E"/>
    <w:rsid w:val="0065796B"/>
    <w:rsid w:val="006625B0"/>
    <w:rsid w:val="006644DC"/>
    <w:rsid w:val="006717F6"/>
    <w:rsid w:val="00671F74"/>
    <w:rsid w:val="00675B7A"/>
    <w:rsid w:val="0067684F"/>
    <w:rsid w:val="0068077F"/>
    <w:rsid w:val="00681CD0"/>
    <w:rsid w:val="00682408"/>
    <w:rsid w:val="00682E04"/>
    <w:rsid w:val="00690C53"/>
    <w:rsid w:val="00691FF5"/>
    <w:rsid w:val="00692660"/>
    <w:rsid w:val="0069419B"/>
    <w:rsid w:val="0069620E"/>
    <w:rsid w:val="00696A91"/>
    <w:rsid w:val="006A00FB"/>
    <w:rsid w:val="006A06BD"/>
    <w:rsid w:val="006B1488"/>
    <w:rsid w:val="006B24B9"/>
    <w:rsid w:val="006C3F72"/>
    <w:rsid w:val="006C661A"/>
    <w:rsid w:val="006C6644"/>
    <w:rsid w:val="006D2008"/>
    <w:rsid w:val="006D32AD"/>
    <w:rsid w:val="006D71E6"/>
    <w:rsid w:val="006F2D93"/>
    <w:rsid w:val="006F4C0F"/>
    <w:rsid w:val="006F626C"/>
    <w:rsid w:val="006F76D9"/>
    <w:rsid w:val="006F7A76"/>
    <w:rsid w:val="00702BA2"/>
    <w:rsid w:val="00710A0E"/>
    <w:rsid w:val="00711FA6"/>
    <w:rsid w:val="00717004"/>
    <w:rsid w:val="00721E3F"/>
    <w:rsid w:val="00723A59"/>
    <w:rsid w:val="00724AB4"/>
    <w:rsid w:val="00724C89"/>
    <w:rsid w:val="00724FA7"/>
    <w:rsid w:val="0073129F"/>
    <w:rsid w:val="00736334"/>
    <w:rsid w:val="0073640F"/>
    <w:rsid w:val="00736E04"/>
    <w:rsid w:val="007424DD"/>
    <w:rsid w:val="00742FD5"/>
    <w:rsid w:val="007450C8"/>
    <w:rsid w:val="007457D3"/>
    <w:rsid w:val="0074646A"/>
    <w:rsid w:val="007573C0"/>
    <w:rsid w:val="00757821"/>
    <w:rsid w:val="0076236A"/>
    <w:rsid w:val="0076362E"/>
    <w:rsid w:val="00767DE8"/>
    <w:rsid w:val="00775BAD"/>
    <w:rsid w:val="0077636F"/>
    <w:rsid w:val="007764C0"/>
    <w:rsid w:val="00776E4B"/>
    <w:rsid w:val="007770CA"/>
    <w:rsid w:val="00780E31"/>
    <w:rsid w:val="00783AF8"/>
    <w:rsid w:val="00786AA7"/>
    <w:rsid w:val="00787771"/>
    <w:rsid w:val="00796FDF"/>
    <w:rsid w:val="007A1EA9"/>
    <w:rsid w:val="007B28AC"/>
    <w:rsid w:val="007B4259"/>
    <w:rsid w:val="007B48B8"/>
    <w:rsid w:val="007B554C"/>
    <w:rsid w:val="007B6EE7"/>
    <w:rsid w:val="007B7D9F"/>
    <w:rsid w:val="007C1C21"/>
    <w:rsid w:val="007C2861"/>
    <w:rsid w:val="007C4C6A"/>
    <w:rsid w:val="007C5C2F"/>
    <w:rsid w:val="007C5FB7"/>
    <w:rsid w:val="007D47ED"/>
    <w:rsid w:val="007D55BA"/>
    <w:rsid w:val="007D590A"/>
    <w:rsid w:val="007D6671"/>
    <w:rsid w:val="007D6C7D"/>
    <w:rsid w:val="007D6F84"/>
    <w:rsid w:val="007E150C"/>
    <w:rsid w:val="007E2E8C"/>
    <w:rsid w:val="007E40F2"/>
    <w:rsid w:val="007F103F"/>
    <w:rsid w:val="007F35BB"/>
    <w:rsid w:val="007F3AE0"/>
    <w:rsid w:val="007F4A55"/>
    <w:rsid w:val="0080186D"/>
    <w:rsid w:val="00802A86"/>
    <w:rsid w:val="008051A1"/>
    <w:rsid w:val="0080623E"/>
    <w:rsid w:val="008067BB"/>
    <w:rsid w:val="00810FE7"/>
    <w:rsid w:val="00812621"/>
    <w:rsid w:val="008131D5"/>
    <w:rsid w:val="008146CD"/>
    <w:rsid w:val="008179FA"/>
    <w:rsid w:val="00817DB0"/>
    <w:rsid w:val="0082179D"/>
    <w:rsid w:val="008259A6"/>
    <w:rsid w:val="008264B9"/>
    <w:rsid w:val="008270FC"/>
    <w:rsid w:val="00830190"/>
    <w:rsid w:val="00830E54"/>
    <w:rsid w:val="00831020"/>
    <w:rsid w:val="008374E1"/>
    <w:rsid w:val="00844F08"/>
    <w:rsid w:val="008452B7"/>
    <w:rsid w:val="00853343"/>
    <w:rsid w:val="00855796"/>
    <w:rsid w:val="00855C69"/>
    <w:rsid w:val="00860D62"/>
    <w:rsid w:val="0086240E"/>
    <w:rsid w:val="008643B9"/>
    <w:rsid w:val="00865A97"/>
    <w:rsid w:val="00872EB4"/>
    <w:rsid w:val="00873A84"/>
    <w:rsid w:val="00877C20"/>
    <w:rsid w:val="00883FB5"/>
    <w:rsid w:val="00887984"/>
    <w:rsid w:val="00892089"/>
    <w:rsid w:val="0089219D"/>
    <w:rsid w:val="00896788"/>
    <w:rsid w:val="008A02A6"/>
    <w:rsid w:val="008A34F0"/>
    <w:rsid w:val="008A7D51"/>
    <w:rsid w:val="008A7F2D"/>
    <w:rsid w:val="008B154D"/>
    <w:rsid w:val="008B1900"/>
    <w:rsid w:val="008B1B60"/>
    <w:rsid w:val="008B56D8"/>
    <w:rsid w:val="008B5B8F"/>
    <w:rsid w:val="008C1083"/>
    <w:rsid w:val="008C33B9"/>
    <w:rsid w:val="008C467C"/>
    <w:rsid w:val="008C67D5"/>
    <w:rsid w:val="008C6FFB"/>
    <w:rsid w:val="008C78D4"/>
    <w:rsid w:val="008D02AB"/>
    <w:rsid w:val="008D5B3F"/>
    <w:rsid w:val="008D6E44"/>
    <w:rsid w:val="008E0039"/>
    <w:rsid w:val="008E1FC3"/>
    <w:rsid w:val="008E28AC"/>
    <w:rsid w:val="008F2267"/>
    <w:rsid w:val="008F6B42"/>
    <w:rsid w:val="008F73E6"/>
    <w:rsid w:val="0090052D"/>
    <w:rsid w:val="00902FA7"/>
    <w:rsid w:val="00903893"/>
    <w:rsid w:val="00912C1F"/>
    <w:rsid w:val="00913750"/>
    <w:rsid w:val="00921110"/>
    <w:rsid w:val="00921141"/>
    <w:rsid w:val="009251B5"/>
    <w:rsid w:val="009256E5"/>
    <w:rsid w:val="00926B7A"/>
    <w:rsid w:val="00927355"/>
    <w:rsid w:val="00930338"/>
    <w:rsid w:val="00940D9C"/>
    <w:rsid w:val="00946C12"/>
    <w:rsid w:val="00952D5B"/>
    <w:rsid w:val="0096464D"/>
    <w:rsid w:val="009662DE"/>
    <w:rsid w:val="00966DA6"/>
    <w:rsid w:val="00967460"/>
    <w:rsid w:val="00972795"/>
    <w:rsid w:val="00972B81"/>
    <w:rsid w:val="00972D91"/>
    <w:rsid w:val="00974425"/>
    <w:rsid w:val="00977A56"/>
    <w:rsid w:val="0098657C"/>
    <w:rsid w:val="0098776C"/>
    <w:rsid w:val="00987868"/>
    <w:rsid w:val="0099030D"/>
    <w:rsid w:val="0099089A"/>
    <w:rsid w:val="00993138"/>
    <w:rsid w:val="009972B4"/>
    <w:rsid w:val="009A11F4"/>
    <w:rsid w:val="009A185C"/>
    <w:rsid w:val="009A21E9"/>
    <w:rsid w:val="009A3401"/>
    <w:rsid w:val="009A513D"/>
    <w:rsid w:val="009B081B"/>
    <w:rsid w:val="009B1303"/>
    <w:rsid w:val="009B4610"/>
    <w:rsid w:val="009B6E34"/>
    <w:rsid w:val="009B7267"/>
    <w:rsid w:val="009C0571"/>
    <w:rsid w:val="009C0793"/>
    <w:rsid w:val="009C2116"/>
    <w:rsid w:val="009C536F"/>
    <w:rsid w:val="009C5936"/>
    <w:rsid w:val="009C6FDD"/>
    <w:rsid w:val="009D0407"/>
    <w:rsid w:val="009D0A8B"/>
    <w:rsid w:val="009D14C4"/>
    <w:rsid w:val="009D23B3"/>
    <w:rsid w:val="009D5BAF"/>
    <w:rsid w:val="009D7B50"/>
    <w:rsid w:val="009E0AA7"/>
    <w:rsid w:val="009E138A"/>
    <w:rsid w:val="009E17A6"/>
    <w:rsid w:val="009E3B0D"/>
    <w:rsid w:val="009E5ACB"/>
    <w:rsid w:val="009E7ACD"/>
    <w:rsid w:val="009E7BD9"/>
    <w:rsid w:val="009F33EA"/>
    <w:rsid w:val="009F351E"/>
    <w:rsid w:val="009F6E54"/>
    <w:rsid w:val="00A05037"/>
    <w:rsid w:val="00A11720"/>
    <w:rsid w:val="00A154C8"/>
    <w:rsid w:val="00A15B64"/>
    <w:rsid w:val="00A16132"/>
    <w:rsid w:val="00A17BDF"/>
    <w:rsid w:val="00A20EEC"/>
    <w:rsid w:val="00A21547"/>
    <w:rsid w:val="00A227DC"/>
    <w:rsid w:val="00A246A4"/>
    <w:rsid w:val="00A32548"/>
    <w:rsid w:val="00A369B6"/>
    <w:rsid w:val="00A42A09"/>
    <w:rsid w:val="00A43264"/>
    <w:rsid w:val="00A459A8"/>
    <w:rsid w:val="00A46521"/>
    <w:rsid w:val="00A46AF9"/>
    <w:rsid w:val="00A5113B"/>
    <w:rsid w:val="00A5497F"/>
    <w:rsid w:val="00A61E77"/>
    <w:rsid w:val="00A62022"/>
    <w:rsid w:val="00A71047"/>
    <w:rsid w:val="00A77C77"/>
    <w:rsid w:val="00A814C8"/>
    <w:rsid w:val="00A831AF"/>
    <w:rsid w:val="00A84003"/>
    <w:rsid w:val="00A87323"/>
    <w:rsid w:val="00A87E03"/>
    <w:rsid w:val="00A93C8F"/>
    <w:rsid w:val="00A950C1"/>
    <w:rsid w:val="00A95286"/>
    <w:rsid w:val="00AA1C9D"/>
    <w:rsid w:val="00AA3913"/>
    <w:rsid w:val="00AA3F25"/>
    <w:rsid w:val="00AA51A9"/>
    <w:rsid w:val="00AA5FA6"/>
    <w:rsid w:val="00AA6538"/>
    <w:rsid w:val="00AA71A6"/>
    <w:rsid w:val="00AB2B6B"/>
    <w:rsid w:val="00AB2EBE"/>
    <w:rsid w:val="00AB2F7F"/>
    <w:rsid w:val="00AC1C4D"/>
    <w:rsid w:val="00AC399B"/>
    <w:rsid w:val="00AC3D27"/>
    <w:rsid w:val="00AC61C9"/>
    <w:rsid w:val="00AC6300"/>
    <w:rsid w:val="00AC6F38"/>
    <w:rsid w:val="00AD3129"/>
    <w:rsid w:val="00AD4B61"/>
    <w:rsid w:val="00AD6812"/>
    <w:rsid w:val="00AD6A8B"/>
    <w:rsid w:val="00AE53AD"/>
    <w:rsid w:val="00AE7564"/>
    <w:rsid w:val="00AF0560"/>
    <w:rsid w:val="00B01EF2"/>
    <w:rsid w:val="00B032FD"/>
    <w:rsid w:val="00B047A0"/>
    <w:rsid w:val="00B10F48"/>
    <w:rsid w:val="00B12C89"/>
    <w:rsid w:val="00B15E0A"/>
    <w:rsid w:val="00B21887"/>
    <w:rsid w:val="00B253FA"/>
    <w:rsid w:val="00B25711"/>
    <w:rsid w:val="00B25E8E"/>
    <w:rsid w:val="00B26349"/>
    <w:rsid w:val="00B273C9"/>
    <w:rsid w:val="00B3180F"/>
    <w:rsid w:val="00B32CE6"/>
    <w:rsid w:val="00B32E24"/>
    <w:rsid w:val="00B35F02"/>
    <w:rsid w:val="00B40444"/>
    <w:rsid w:val="00B40FBF"/>
    <w:rsid w:val="00B421BA"/>
    <w:rsid w:val="00B43265"/>
    <w:rsid w:val="00B43871"/>
    <w:rsid w:val="00B45443"/>
    <w:rsid w:val="00B51722"/>
    <w:rsid w:val="00B565A0"/>
    <w:rsid w:val="00B565C6"/>
    <w:rsid w:val="00B6126D"/>
    <w:rsid w:val="00B61FFA"/>
    <w:rsid w:val="00B65F05"/>
    <w:rsid w:val="00B66201"/>
    <w:rsid w:val="00B72EBB"/>
    <w:rsid w:val="00B75603"/>
    <w:rsid w:val="00B8131D"/>
    <w:rsid w:val="00B81484"/>
    <w:rsid w:val="00B81DB2"/>
    <w:rsid w:val="00B83EC0"/>
    <w:rsid w:val="00B86DAE"/>
    <w:rsid w:val="00B90250"/>
    <w:rsid w:val="00B920FF"/>
    <w:rsid w:val="00B9414A"/>
    <w:rsid w:val="00B949D3"/>
    <w:rsid w:val="00B9533E"/>
    <w:rsid w:val="00BA1D31"/>
    <w:rsid w:val="00BA1D4E"/>
    <w:rsid w:val="00BA236F"/>
    <w:rsid w:val="00BA2F9D"/>
    <w:rsid w:val="00BA3C88"/>
    <w:rsid w:val="00BA4034"/>
    <w:rsid w:val="00BA6BE8"/>
    <w:rsid w:val="00BB36F7"/>
    <w:rsid w:val="00BB3755"/>
    <w:rsid w:val="00BB4163"/>
    <w:rsid w:val="00BB50AC"/>
    <w:rsid w:val="00BB5B60"/>
    <w:rsid w:val="00BC13D3"/>
    <w:rsid w:val="00BC2AC1"/>
    <w:rsid w:val="00BC3D4E"/>
    <w:rsid w:val="00BC5DA1"/>
    <w:rsid w:val="00BC6029"/>
    <w:rsid w:val="00BC667C"/>
    <w:rsid w:val="00BC715B"/>
    <w:rsid w:val="00BD266F"/>
    <w:rsid w:val="00BD5914"/>
    <w:rsid w:val="00BE39C2"/>
    <w:rsid w:val="00BE553B"/>
    <w:rsid w:val="00BE6457"/>
    <w:rsid w:val="00BF06D1"/>
    <w:rsid w:val="00BF08BF"/>
    <w:rsid w:val="00BF6180"/>
    <w:rsid w:val="00C01CD8"/>
    <w:rsid w:val="00C11DA4"/>
    <w:rsid w:val="00C1599F"/>
    <w:rsid w:val="00C1691E"/>
    <w:rsid w:val="00C218EE"/>
    <w:rsid w:val="00C24BBC"/>
    <w:rsid w:val="00C263E6"/>
    <w:rsid w:val="00C331E2"/>
    <w:rsid w:val="00C35039"/>
    <w:rsid w:val="00C35CF7"/>
    <w:rsid w:val="00C360AF"/>
    <w:rsid w:val="00C374A6"/>
    <w:rsid w:val="00C41AB0"/>
    <w:rsid w:val="00C43870"/>
    <w:rsid w:val="00C44B55"/>
    <w:rsid w:val="00C5096E"/>
    <w:rsid w:val="00C525C7"/>
    <w:rsid w:val="00C54627"/>
    <w:rsid w:val="00C54D9D"/>
    <w:rsid w:val="00C717CE"/>
    <w:rsid w:val="00C71FED"/>
    <w:rsid w:val="00C732AF"/>
    <w:rsid w:val="00C83D57"/>
    <w:rsid w:val="00C86F51"/>
    <w:rsid w:val="00C941CE"/>
    <w:rsid w:val="00C94D29"/>
    <w:rsid w:val="00C95B7B"/>
    <w:rsid w:val="00C96947"/>
    <w:rsid w:val="00CA5165"/>
    <w:rsid w:val="00CA67A1"/>
    <w:rsid w:val="00CA7975"/>
    <w:rsid w:val="00CB2437"/>
    <w:rsid w:val="00CB33C6"/>
    <w:rsid w:val="00CB5F00"/>
    <w:rsid w:val="00CB5F22"/>
    <w:rsid w:val="00CB67F7"/>
    <w:rsid w:val="00CC3A5C"/>
    <w:rsid w:val="00CC4B6F"/>
    <w:rsid w:val="00CC4C70"/>
    <w:rsid w:val="00CD25FE"/>
    <w:rsid w:val="00CD2762"/>
    <w:rsid w:val="00CD4ADF"/>
    <w:rsid w:val="00CD4CB3"/>
    <w:rsid w:val="00CE0777"/>
    <w:rsid w:val="00CE15C6"/>
    <w:rsid w:val="00CE624B"/>
    <w:rsid w:val="00CF4FC1"/>
    <w:rsid w:val="00D00760"/>
    <w:rsid w:val="00D02030"/>
    <w:rsid w:val="00D1147A"/>
    <w:rsid w:val="00D12DD1"/>
    <w:rsid w:val="00D1356E"/>
    <w:rsid w:val="00D153BF"/>
    <w:rsid w:val="00D15B3D"/>
    <w:rsid w:val="00D161F3"/>
    <w:rsid w:val="00D16383"/>
    <w:rsid w:val="00D16B20"/>
    <w:rsid w:val="00D17842"/>
    <w:rsid w:val="00D23804"/>
    <w:rsid w:val="00D30BDC"/>
    <w:rsid w:val="00D312C7"/>
    <w:rsid w:val="00D3201A"/>
    <w:rsid w:val="00D32178"/>
    <w:rsid w:val="00D3248A"/>
    <w:rsid w:val="00D32624"/>
    <w:rsid w:val="00D40066"/>
    <w:rsid w:val="00D4397A"/>
    <w:rsid w:val="00D43D14"/>
    <w:rsid w:val="00D445DF"/>
    <w:rsid w:val="00D45D66"/>
    <w:rsid w:val="00D475A2"/>
    <w:rsid w:val="00D47892"/>
    <w:rsid w:val="00D50FBD"/>
    <w:rsid w:val="00D51667"/>
    <w:rsid w:val="00D5682C"/>
    <w:rsid w:val="00D57E3F"/>
    <w:rsid w:val="00D64809"/>
    <w:rsid w:val="00D74129"/>
    <w:rsid w:val="00D74E78"/>
    <w:rsid w:val="00D75318"/>
    <w:rsid w:val="00D77A90"/>
    <w:rsid w:val="00D80DFB"/>
    <w:rsid w:val="00D810A2"/>
    <w:rsid w:val="00D82592"/>
    <w:rsid w:val="00DA107D"/>
    <w:rsid w:val="00DA1984"/>
    <w:rsid w:val="00DA1A6F"/>
    <w:rsid w:val="00DA2365"/>
    <w:rsid w:val="00DA3B5B"/>
    <w:rsid w:val="00DA4AF4"/>
    <w:rsid w:val="00DB4246"/>
    <w:rsid w:val="00DB4B9B"/>
    <w:rsid w:val="00DB78A7"/>
    <w:rsid w:val="00DC4060"/>
    <w:rsid w:val="00DC6181"/>
    <w:rsid w:val="00DD0367"/>
    <w:rsid w:val="00DD0558"/>
    <w:rsid w:val="00DE3576"/>
    <w:rsid w:val="00DE394A"/>
    <w:rsid w:val="00DE42E3"/>
    <w:rsid w:val="00DE4E43"/>
    <w:rsid w:val="00DE6CCE"/>
    <w:rsid w:val="00DE7BF6"/>
    <w:rsid w:val="00DF235F"/>
    <w:rsid w:val="00DF45EF"/>
    <w:rsid w:val="00E056A8"/>
    <w:rsid w:val="00E10806"/>
    <w:rsid w:val="00E12646"/>
    <w:rsid w:val="00E14143"/>
    <w:rsid w:val="00E16A0D"/>
    <w:rsid w:val="00E23EFE"/>
    <w:rsid w:val="00E241BF"/>
    <w:rsid w:val="00E24ADB"/>
    <w:rsid w:val="00E31A5B"/>
    <w:rsid w:val="00E3200C"/>
    <w:rsid w:val="00E339EC"/>
    <w:rsid w:val="00E3447F"/>
    <w:rsid w:val="00E34484"/>
    <w:rsid w:val="00E3627C"/>
    <w:rsid w:val="00E377E0"/>
    <w:rsid w:val="00E40B5B"/>
    <w:rsid w:val="00E4103E"/>
    <w:rsid w:val="00E432BC"/>
    <w:rsid w:val="00E46C0C"/>
    <w:rsid w:val="00E5002B"/>
    <w:rsid w:val="00E53678"/>
    <w:rsid w:val="00E5511F"/>
    <w:rsid w:val="00E5551C"/>
    <w:rsid w:val="00E5678F"/>
    <w:rsid w:val="00E56F47"/>
    <w:rsid w:val="00E65D76"/>
    <w:rsid w:val="00E665D9"/>
    <w:rsid w:val="00E67AD2"/>
    <w:rsid w:val="00E70144"/>
    <w:rsid w:val="00E7090A"/>
    <w:rsid w:val="00E84090"/>
    <w:rsid w:val="00E90330"/>
    <w:rsid w:val="00E91177"/>
    <w:rsid w:val="00E95757"/>
    <w:rsid w:val="00E96048"/>
    <w:rsid w:val="00EA0019"/>
    <w:rsid w:val="00EA1C93"/>
    <w:rsid w:val="00EA1FAB"/>
    <w:rsid w:val="00EA3873"/>
    <w:rsid w:val="00EA38C0"/>
    <w:rsid w:val="00EA3E30"/>
    <w:rsid w:val="00EA4B07"/>
    <w:rsid w:val="00EA669E"/>
    <w:rsid w:val="00EB2A1F"/>
    <w:rsid w:val="00EB49FF"/>
    <w:rsid w:val="00EC21B8"/>
    <w:rsid w:val="00EC331E"/>
    <w:rsid w:val="00EC5BA3"/>
    <w:rsid w:val="00EC5D03"/>
    <w:rsid w:val="00EC76D8"/>
    <w:rsid w:val="00ED3AF2"/>
    <w:rsid w:val="00ED4E8E"/>
    <w:rsid w:val="00ED6BAC"/>
    <w:rsid w:val="00EE08A5"/>
    <w:rsid w:val="00EE0C46"/>
    <w:rsid w:val="00EF1446"/>
    <w:rsid w:val="00EF63BD"/>
    <w:rsid w:val="00F00127"/>
    <w:rsid w:val="00F01005"/>
    <w:rsid w:val="00F035AA"/>
    <w:rsid w:val="00F06EF5"/>
    <w:rsid w:val="00F122F9"/>
    <w:rsid w:val="00F16DFE"/>
    <w:rsid w:val="00F2114C"/>
    <w:rsid w:val="00F2149B"/>
    <w:rsid w:val="00F2538D"/>
    <w:rsid w:val="00F26FD5"/>
    <w:rsid w:val="00F27128"/>
    <w:rsid w:val="00F27C06"/>
    <w:rsid w:val="00F32CFD"/>
    <w:rsid w:val="00F35A48"/>
    <w:rsid w:val="00F36295"/>
    <w:rsid w:val="00F46F0E"/>
    <w:rsid w:val="00F47DAE"/>
    <w:rsid w:val="00F5137D"/>
    <w:rsid w:val="00F521F5"/>
    <w:rsid w:val="00F52AE4"/>
    <w:rsid w:val="00F558C5"/>
    <w:rsid w:val="00F568D7"/>
    <w:rsid w:val="00F61AFC"/>
    <w:rsid w:val="00F6376B"/>
    <w:rsid w:val="00F63E16"/>
    <w:rsid w:val="00F65D08"/>
    <w:rsid w:val="00F6761A"/>
    <w:rsid w:val="00F70F8F"/>
    <w:rsid w:val="00F81454"/>
    <w:rsid w:val="00F81EE4"/>
    <w:rsid w:val="00F83D2D"/>
    <w:rsid w:val="00F843A2"/>
    <w:rsid w:val="00F84F7F"/>
    <w:rsid w:val="00F86235"/>
    <w:rsid w:val="00F91560"/>
    <w:rsid w:val="00F93A2B"/>
    <w:rsid w:val="00FA0B31"/>
    <w:rsid w:val="00FA4FB2"/>
    <w:rsid w:val="00FA5BFC"/>
    <w:rsid w:val="00FB0118"/>
    <w:rsid w:val="00FB05E0"/>
    <w:rsid w:val="00FB0D26"/>
    <w:rsid w:val="00FB35B0"/>
    <w:rsid w:val="00FB69E1"/>
    <w:rsid w:val="00FB71F4"/>
    <w:rsid w:val="00FC3B0C"/>
    <w:rsid w:val="00FC7EFE"/>
    <w:rsid w:val="00FD0CE5"/>
    <w:rsid w:val="00FD0F93"/>
    <w:rsid w:val="00FD18E9"/>
    <w:rsid w:val="00FD3EED"/>
    <w:rsid w:val="00FD4D24"/>
    <w:rsid w:val="00FD74CC"/>
    <w:rsid w:val="00FE3FC6"/>
    <w:rsid w:val="00FF0439"/>
    <w:rsid w:val="00FF1580"/>
    <w:rsid w:val="00FF2EDC"/>
    <w:rsid w:val="00FF54D6"/>
    <w:rsid w:val="00FF705E"/>
    <w:rsid w:val="02F04899"/>
    <w:rsid w:val="098B0CBC"/>
    <w:rsid w:val="180608FF"/>
    <w:rsid w:val="47C85A9B"/>
    <w:rsid w:val="4EEA4C60"/>
    <w:rsid w:val="5EF947CB"/>
    <w:rsid w:val="69263136"/>
    <w:rsid w:val="6C14536A"/>
    <w:rsid w:val="711F0F93"/>
    <w:rsid w:val="7DFC799A"/>
    <w:rsid w:val="7FD22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semiHidden/>
    <w:unhideWhenUsed/>
    <w:qFormat/>
    <w:uiPriority w:val="99"/>
    <w:pPr>
      <w:spacing w:after="120"/>
      <w:ind w:left="420" w:leftChars="200"/>
    </w:p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6"/>
    <w:unhideWhenUsed/>
    <w:qFormat/>
    <w:uiPriority w:val="0"/>
    <w:pPr>
      <w:ind w:firstLine="420" w:firstLineChars="200"/>
    </w:pPr>
    <w:rPr>
      <w:rFonts w:ascii="Calibri" w:hAnsi="Calibri" w:eastAsia="宋体" w:cs="Times New Roman"/>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段"/>
    <w:link w:val="1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3">
    <w:name w:val="批注框文本 字符"/>
    <w:basedOn w:val="8"/>
    <w:link w:val="3"/>
    <w:semiHidden/>
    <w:qFormat/>
    <w:uiPriority w:val="99"/>
    <w:rPr>
      <w:kern w:val="2"/>
      <w:sz w:val="18"/>
      <w:szCs w:val="18"/>
    </w:rPr>
  </w:style>
  <w:style w:type="character" w:customStyle="1" w:styleId="14">
    <w:name w:val="段 Char"/>
    <w:link w:val="12"/>
    <w:qFormat/>
    <w:uiPriority w:val="0"/>
    <w:rPr>
      <w:rFonts w:ascii="宋体" w:hAnsi="Times New Roman" w:eastAsia="宋体" w:cs="Times New Roman"/>
      <w:sz w:val="21"/>
    </w:rPr>
  </w:style>
  <w:style w:type="character" w:customStyle="1" w:styleId="15">
    <w:name w:val="正文文本缩进 字符"/>
    <w:basedOn w:val="8"/>
    <w:link w:val="2"/>
    <w:semiHidden/>
    <w:qFormat/>
    <w:uiPriority w:val="99"/>
    <w:rPr>
      <w:kern w:val="2"/>
      <w:sz w:val="21"/>
      <w:szCs w:val="22"/>
    </w:rPr>
  </w:style>
  <w:style w:type="character" w:customStyle="1" w:styleId="16">
    <w:name w:val="正文文本首行缩进 2 字符"/>
    <w:basedOn w:val="15"/>
    <w:link w:val="6"/>
    <w:qFormat/>
    <w:uiPriority w:val="0"/>
    <w:rPr>
      <w:rFonts w:ascii="Calibri" w:hAnsi="Calibri" w:eastAsia="宋体" w:cs="Times New Roman"/>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长沙市标准化协会</Company>
  <Pages>11</Pages>
  <Words>4546</Words>
  <Characters>4792</Characters>
  <Lines>35</Lines>
  <Paragraphs>10</Paragraphs>
  <TotalTime>10</TotalTime>
  <ScaleCrop>false</ScaleCrop>
  <LinksUpToDate>false</LinksUpToDate>
  <CharactersWithSpaces>4891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2022-05-17T00:39:00Z</dcterms:created>
  <dc:creator>Administrator</dc:creator>
  <cp:lastModifiedBy>bylxb</cp:lastModifiedBy>
  <dcterms:modified xsi:type="dcterms:W3CDTF">2024-06-12T07:01:44Z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C0F0D1C5B3EF416EB186D6314B8E74C7</vt:lpwstr>
  </property>
</Properties>
</file>